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ind w:right="263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Venezia, Isola di San Giorgio Maggiore</w:t>
      </w:r>
    </w:p>
    <w:p w:rsidR="00000000" w:rsidDel="00000000" w:rsidP="00000000" w:rsidRDefault="00000000" w:rsidRPr="00000000" w14:paraId="00000002">
      <w:pPr>
        <w:spacing w:line="288" w:lineRule="auto"/>
        <w:ind w:right="263"/>
        <w:rPr>
          <w:rFonts w:ascii="Times" w:cs="Times" w:eastAsia="Times" w:hAnsi="Time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ind w:right="263"/>
        <w:rPr>
          <w:rFonts w:ascii="Times" w:cs="Times" w:eastAsia="Times" w:hAnsi="Time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" w:lineRule="auto"/>
        <w:ind w:right="263"/>
        <w:jc w:val="left"/>
        <w:rPr>
          <w:rFonts w:ascii="Times" w:cs="Times" w:eastAsia="Times" w:hAnsi="Times"/>
          <w:sz w:val="38"/>
          <w:szCs w:val="38"/>
        </w:rPr>
      </w:pPr>
      <w:r w:rsidDel="00000000" w:rsidR="00000000" w:rsidRPr="00000000">
        <w:rPr>
          <w:rFonts w:ascii="Times" w:cs="Times" w:eastAsia="Times" w:hAnsi="Times"/>
          <w:sz w:val="38"/>
          <w:szCs w:val="38"/>
          <w:rtl w:val="0"/>
        </w:rPr>
        <w:t xml:space="preserve">Il 2</w:t>
      </w:r>
      <w:r w:rsidDel="00000000" w:rsidR="00000000" w:rsidRPr="00000000">
        <w:rPr>
          <w:sz w:val="38"/>
          <w:szCs w:val="38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sz w:val="38"/>
          <w:szCs w:val="38"/>
          <w:rtl w:val="0"/>
        </w:rPr>
        <w:t xml:space="preserve"> gennaio 2025, edizione speciale di Free Books Day nell’Isola di San Giorgio Maggiore</w:t>
      </w:r>
    </w:p>
    <w:p w:rsidR="00000000" w:rsidDel="00000000" w:rsidP="00000000" w:rsidRDefault="00000000" w:rsidRPr="00000000" w14:paraId="00000005">
      <w:pPr>
        <w:spacing w:line="288" w:lineRule="auto"/>
        <w:ind w:right="263"/>
        <w:rPr>
          <w:rFonts w:ascii="Times" w:cs="Times" w:eastAsia="Times" w:hAnsi="Times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ind w:right="256.65354330708624"/>
        <w:rPr>
          <w:rFonts w:ascii="Times" w:cs="Times" w:eastAsia="Times" w:hAnsi="Times"/>
          <w:b w:val="1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4"/>
          <w:szCs w:val="24"/>
          <w:rtl w:val="0"/>
        </w:rPr>
        <w:t xml:space="preserve">Un’altra giornata dedicata ai libri della Fondazione Giorgio Cini. Una nuova occasione per diventare Cini Ambassador.</w:t>
      </w:r>
    </w:p>
    <w:p w:rsidR="00000000" w:rsidDel="00000000" w:rsidP="00000000" w:rsidRDefault="00000000" w:rsidRPr="00000000" w14:paraId="00000007">
      <w:pPr>
        <w:spacing w:line="288" w:lineRule="auto"/>
        <w:rPr>
          <w:rFonts w:ascii="Times" w:cs="Times" w:eastAsia="Times" w:hAnsi="Times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63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Il 16 dicembre scorso il Free Books Day ha chiuso virtualmente le attività annuali della Fondazione Giorgio Cini, attirando centinaia di amanti dei libri nell’Isola di San Giorgio Maggiore.  Vista la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grande partecipazione</w:t>
      </w:r>
      <w:r w:rsidDel="00000000" w:rsidR="00000000" w:rsidRPr="00000000">
        <w:rPr>
          <w:rFonts w:ascii="Times" w:cs="Times" w:eastAsia="Times" w:hAnsi="Times"/>
          <w:rtl w:val="0"/>
        </w:rPr>
        <w:t xml:space="preserve">, la Fondazione ha deciso di riproporre Free Books Day in apertura del nuovo anno, con una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edizione speciale </w:t>
      </w:r>
      <w:r w:rsidDel="00000000" w:rsidR="00000000" w:rsidRPr="00000000">
        <w:rPr>
          <w:b w:val="1"/>
          <w:rtl w:val="0"/>
        </w:rPr>
        <w:t xml:space="preserve">venerdì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gennaio 2025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255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Sala della Tipografia</w:t>
      </w:r>
      <w:r w:rsidDel="00000000" w:rsidR="00000000" w:rsidRPr="00000000">
        <w:rPr>
          <w:rFonts w:ascii="Times" w:cs="Times" w:eastAsia="Times" w:hAnsi="Times"/>
          <w:rtl w:val="0"/>
        </w:rPr>
        <w:t xml:space="preserve"> riaprirà infatti le porte per questa festa dei libri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dalle ore 1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alle ore 1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. </w:t>
      </w:r>
      <w:r w:rsidDel="00000000" w:rsidR="00000000" w:rsidRPr="00000000">
        <w:rPr>
          <w:rFonts w:ascii="Times" w:cs="Times" w:eastAsia="Times" w:hAnsi="Times"/>
          <w:rtl w:val="0"/>
        </w:rPr>
        <w:t xml:space="preserve">Per accedere è necessaria la registrazione alla piattaforma Eventbrite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. </w:t>
      </w:r>
      <w:r w:rsidDel="00000000" w:rsidR="00000000" w:rsidRPr="00000000">
        <w:rPr>
          <w:rFonts w:ascii="Times" w:cs="Times" w:eastAsia="Times" w:hAnsi="Times"/>
          <w:rtl w:val="0"/>
        </w:rPr>
        <w:t xml:space="preserve">Con un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contributo simbolico di dieci euro,</w:t>
      </w:r>
      <w:r w:rsidDel="00000000" w:rsidR="00000000" w:rsidRPr="00000000">
        <w:rPr>
          <w:rFonts w:ascii="Times" w:cs="Times" w:eastAsia="Times" w:hAnsi="Times"/>
          <w:rtl w:val="0"/>
        </w:rPr>
        <w:t xml:space="preserve"> sarà possibile acquistare la </w:t>
      </w:r>
      <w:r w:rsidDel="00000000" w:rsidR="00000000" w:rsidRPr="00000000">
        <w:rPr>
          <w:b w:val="1"/>
          <w:rtl w:val="0"/>
        </w:rPr>
        <w:t xml:space="preserve">tote bag di cotone</w:t>
      </w:r>
      <w:r w:rsidDel="00000000" w:rsidR="00000000" w:rsidRPr="00000000">
        <w:rPr>
          <w:rFonts w:ascii="Times" w:cs="Times" w:eastAsia="Times" w:hAnsi="Times"/>
          <w:rtl w:val="0"/>
        </w:rPr>
        <w:t xml:space="preserve"> e riempirla con tutti i titoli che si desiderano tra quelli presenti.  Per </w:t>
      </w:r>
      <w:r w:rsidDel="00000000" w:rsidR="00000000" w:rsidRPr="00000000">
        <w:rPr>
          <w:rtl w:val="0"/>
        </w:rPr>
        <w:t xml:space="preserve">chi desidera diventare</w:t>
      </w:r>
      <w:r w:rsidDel="00000000" w:rsidR="00000000" w:rsidRPr="00000000">
        <w:rPr>
          <w:rFonts w:ascii="Times" w:cs="Times" w:eastAsia="Times" w:hAnsi="Times"/>
          <w:rtl w:val="0"/>
        </w:rPr>
        <w:t xml:space="preserve"> Cini Ambassador quel giorno stesso,  la tote bag è in omaggio.</w:t>
      </w:r>
    </w:p>
    <w:p w:rsidR="00000000" w:rsidDel="00000000" w:rsidP="00000000" w:rsidRDefault="00000000" w:rsidRPr="00000000" w14:paraId="0000000B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263"/>
        <w:rPr>
          <w:rFonts w:ascii="Times" w:cs="Times" w:eastAsia="Times" w:hAnsi="Times"/>
        </w:rPr>
      </w:pPr>
      <w:r w:rsidDel="00000000" w:rsidR="00000000" w:rsidRPr="00000000">
        <w:rPr>
          <w:b w:val="1"/>
          <w:rtl w:val="0"/>
        </w:rPr>
        <w:t xml:space="preserve">Con i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Free Books Day</w:t>
      </w:r>
      <w:r w:rsidDel="00000000" w:rsidR="00000000" w:rsidRPr="00000000">
        <w:rPr>
          <w:b w:val="1"/>
          <w:rtl w:val="0"/>
        </w:rPr>
        <w:t xml:space="preserve">, la Fondazione Giorgio Cini celebra la sua lunga storia di produzioni editoriali:</w:t>
      </w:r>
      <w:r w:rsidDel="00000000" w:rsidR="00000000" w:rsidRPr="00000000">
        <w:rPr>
          <w:rFonts w:ascii="Times" w:cs="Times" w:eastAsia="Times" w:hAnsi="Times"/>
          <w:rtl w:val="0"/>
        </w:rPr>
        <w:t xml:space="preserve"> sono disponibili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cataloghi</w:t>
      </w:r>
      <w:r w:rsidDel="00000000" w:rsidR="00000000" w:rsidRPr="00000000">
        <w:rPr>
          <w:rFonts w:ascii="Times" w:cs="Times" w:eastAsia="Times" w:hAnsi="Times"/>
          <w:rtl w:val="0"/>
        </w:rPr>
        <w:t xml:space="preserve"> di mostre e progetti,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libri</w:t>
      </w:r>
      <w:r w:rsidDel="00000000" w:rsidR="00000000" w:rsidRPr="00000000">
        <w:rPr>
          <w:rFonts w:ascii="Times" w:cs="Times" w:eastAsia="Times" w:hAnsi="Times"/>
          <w:rtl w:val="0"/>
        </w:rPr>
        <w:t xml:space="preserve"> di ricerca scientifica nel campo dell’arte, della musica, della storia, del teatro e una vasta selezione di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poster</w:t>
      </w:r>
      <w:r w:rsidDel="00000000" w:rsidR="00000000" w:rsidRPr="00000000">
        <w:rPr>
          <w:rFonts w:ascii="Times" w:cs="Times" w:eastAsia="Times" w:hAnsi="Times"/>
          <w:rtl w:val="0"/>
        </w:rPr>
        <w:t xml:space="preserve"> che hanno accompagnato le iniziative culturali realizzate in isola.</w:t>
      </w:r>
    </w:p>
    <w:p w:rsidR="00000000" w:rsidDel="00000000" w:rsidP="00000000" w:rsidRDefault="00000000" w:rsidRPr="00000000" w14:paraId="0000000D">
      <w:pPr>
        <w:ind w:right="263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263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Questa speciale edizione di Free Books Day, annuncia anche il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programma 2025 di Cini Ambassador</w:t>
      </w:r>
      <w:r w:rsidDel="00000000" w:rsidR="00000000" w:rsidRPr="00000000">
        <w:rPr>
          <w:rFonts w:ascii="Times" w:cs="Times" w:eastAsia="Times" w:hAnsi="Times"/>
          <w:rtl w:val="0"/>
        </w:rPr>
        <w:t xml:space="preserve"> che prevede la partecipazione in anteprima a mostre ed eventi, la scoperta di archivi e luoghi segreti della Fondazione, l’accesso scontato ai musei del Dorsoduro Museum Mile, l'ingresso gratuito a uno dei concerti dell’Auditorium ‘Lo Squero’.</w:t>
      </w:r>
    </w:p>
    <w:p w:rsidR="00000000" w:rsidDel="00000000" w:rsidP="00000000" w:rsidRDefault="00000000" w:rsidRPr="00000000" w14:paraId="0000000F">
      <w:pPr>
        <w:ind w:right="263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263"/>
        <w:rPr>
          <w:rFonts w:ascii="Times" w:cs="Times" w:eastAsia="Times" w:hAnsi="Times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" w:cs="Times" w:eastAsia="Times" w:hAnsi="Times"/>
          <w:rtl w:val="0"/>
        </w:rPr>
        <w:t xml:space="preserve">Tra gli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eventi Cini Ambassador</w:t>
      </w:r>
      <w:r w:rsidDel="00000000" w:rsidR="00000000" w:rsidRPr="00000000">
        <w:rPr>
          <w:rFonts w:ascii="Times" w:cs="Times" w:eastAsia="Times" w:hAnsi="Times"/>
          <w:rtl w:val="0"/>
        </w:rPr>
        <w:t xml:space="preserve"> previsti nel 2025, una visita guidata in esclusiva alla Sala delle Fotografie e all’Archivio di Tiziano Terzani, oltre all’anteprima delle mostre alle Stanze della Fotografia, le Stanze del Vetro, le architetture di Jean Nouvel per la Fondazione Cartier e i paesaggi fotografici di Ljubodrag Andric, gli eventi espositivi su Casanova e su Venezia e le pandemie. </w:t>
      </w:r>
    </w:p>
    <w:p w:rsidR="00000000" w:rsidDel="00000000" w:rsidP="00000000" w:rsidRDefault="00000000" w:rsidRPr="00000000" w14:paraId="00000011">
      <w:pPr>
        <w:spacing w:line="288" w:lineRule="auto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88" w:lineRule="auto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Info</w:t>
      </w:r>
    </w:p>
    <w:p w:rsidR="00000000" w:rsidDel="00000000" w:rsidP="00000000" w:rsidRDefault="00000000" w:rsidRPr="00000000" w14:paraId="00000014">
      <w:pPr>
        <w:spacing w:line="288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Fondazione Giorgio Cini onlus</w:t>
      </w:r>
    </w:p>
    <w:p w:rsidR="00000000" w:rsidDel="00000000" w:rsidP="00000000" w:rsidRDefault="00000000" w:rsidRPr="00000000" w14:paraId="00000015">
      <w:pPr>
        <w:spacing w:line="288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Ufficio Stampa</w:t>
      </w:r>
    </w:p>
    <w:p w:rsidR="00000000" w:rsidDel="00000000" w:rsidP="00000000" w:rsidRDefault="00000000" w:rsidRPr="00000000" w14:paraId="00000016">
      <w:pPr>
        <w:spacing w:line="288" w:lineRule="auto"/>
        <w:rPr>
          <w:rFonts w:ascii="Times" w:cs="Times" w:eastAsia="Times" w:hAnsi="Times"/>
        </w:rPr>
      </w:pPr>
      <w:hyperlink r:id="rId7">
        <w:r w:rsidDel="00000000" w:rsidR="00000000" w:rsidRPr="00000000">
          <w:rPr>
            <w:rFonts w:ascii="Times" w:cs="Times" w:eastAsia="Times" w:hAnsi="Times"/>
            <w:rtl w:val="0"/>
          </w:rPr>
          <w:t xml:space="preserve">stampa@cini.it</w:t>
        </w:r>
      </w:hyperlink>
      <w:r w:rsidDel="00000000" w:rsidR="00000000" w:rsidRPr="00000000">
        <w:rPr>
          <w:rFonts w:ascii="Times" w:cs="Times" w:eastAsia="Times" w:hAnsi="Times"/>
          <w:rtl w:val="0"/>
        </w:rPr>
        <w:t xml:space="preserve">  T +39 041 2710280</w:t>
      </w:r>
    </w:p>
    <w:p w:rsidR="00000000" w:rsidDel="00000000" w:rsidP="00000000" w:rsidRDefault="00000000" w:rsidRPr="00000000" w14:paraId="00000017">
      <w:pPr>
        <w:spacing w:line="288" w:lineRule="auto"/>
        <w:rPr>
          <w:rFonts w:ascii="Times" w:cs="Times" w:eastAsia="Times" w:hAnsi="Times"/>
          <w:u w:val="single"/>
        </w:rPr>
      </w:pPr>
      <w:hyperlink r:id="rId8">
        <w:r w:rsidDel="00000000" w:rsidR="00000000" w:rsidRPr="00000000">
          <w:rPr>
            <w:rFonts w:ascii="Times" w:cs="Times" w:eastAsia="Times" w:hAnsi="Times"/>
            <w:u w:val="single"/>
            <w:rtl w:val="0"/>
          </w:rPr>
          <w:t xml:space="preserve">www.cini.it/press-release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88" w:lineRule="auto"/>
        <w:rPr>
          <w:rFonts w:ascii="Times" w:cs="Times" w:eastAsia="Times" w:hAnsi="Time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88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Programma Cini Ambassador</w:t>
      </w:r>
    </w:p>
    <w:p w:rsidR="00000000" w:rsidDel="00000000" w:rsidP="00000000" w:rsidRDefault="00000000" w:rsidRPr="00000000" w14:paraId="0000001A">
      <w:pPr>
        <w:spacing w:line="288" w:lineRule="auto"/>
        <w:rPr>
          <w:rFonts w:ascii="Times" w:cs="Times" w:eastAsia="Times" w:hAnsi="Times"/>
        </w:rPr>
      </w:pPr>
      <w:hyperlink r:id="rId9">
        <w:r w:rsidDel="00000000" w:rsidR="00000000" w:rsidRPr="00000000">
          <w:rPr>
            <w:rFonts w:ascii="Times" w:cs="Times" w:eastAsia="Times" w:hAnsi="Times"/>
            <w:u w:val="none"/>
            <w:rtl w:val="0"/>
          </w:rPr>
          <w:t xml:space="preserve">ambassador@cini.it</w:t>
        </w:r>
      </w:hyperlink>
      <w:r w:rsidDel="00000000" w:rsidR="00000000" w:rsidRPr="00000000">
        <w:rPr>
          <w:rFonts w:ascii="Times" w:cs="Times" w:eastAsia="Times" w:hAnsi="Times"/>
          <w:rtl w:val="0"/>
        </w:rPr>
        <w:t xml:space="preserve"> | T +39 041 2710202</w:t>
      </w:r>
    </w:p>
    <w:sectPr>
      <w:headerReference r:id="rId10" w:type="default"/>
      <w:footerReference r:id="rId11" w:type="default"/>
      <w:pgSz w:h="16820" w:w="11900" w:orient="portrait"/>
      <w:pgMar w:bottom="1701" w:top="567" w:left="3856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spacing w:line="240" w:lineRule="auto"/>
      <w:jc w:val="left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819"/>
        <w:tab w:val="right" w:leader="none" w:pos="7457"/>
      </w:tabs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-19043</wp:posOffset>
              </wp:positionH>
              <wp:positionV relativeFrom="page">
                <wp:posOffset>-19043</wp:posOffset>
              </wp:positionV>
              <wp:extent cx="7594600" cy="10718800"/>
              <wp:effectExtent b="0" l="0" r="0" t="0"/>
              <wp:wrapNone/>
              <wp:docPr id="107374183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-19043</wp:posOffset>
              </wp:positionH>
              <wp:positionV relativeFrom="page">
                <wp:posOffset>-19043</wp:posOffset>
              </wp:positionV>
              <wp:extent cx="7594600" cy="10718800"/>
              <wp:effectExtent b="0" l="0" r="0" t="0"/>
              <wp:wrapNone/>
              <wp:docPr id="107374183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4600" cy="10718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443</wp:posOffset>
          </wp:positionH>
          <wp:positionV relativeFrom="page">
            <wp:posOffset>0</wp:posOffset>
          </wp:positionV>
          <wp:extent cx="7555511" cy="10692001"/>
          <wp:effectExtent b="0" l="0" r="0" t="0"/>
          <wp:wrapNone/>
          <wp:docPr descr="image1.png" id="1073741833" name="image1.jpg"/>
          <a:graphic>
            <a:graphicData uri="http://schemas.openxmlformats.org/drawingml/2006/picture">
              <pic:pic>
                <pic:nvPicPr>
                  <pic:cNvPr descr="image1.png" id="0" name="image1.jpg"/>
                  <pic:cNvPicPr preferRelativeResize="0"/>
                </pic:nvPicPr>
                <pic:blipFill>
                  <a:blip r:embed="rId2"/>
                  <a:srcRect b="0" l="15" r="15" t="0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1"/>
        <w:szCs w:val="21"/>
        <w:lang w:val="it-IT"/>
      </w:rPr>
    </w:rPrDefault>
    <w:pPrDefault>
      <w:pPr>
        <w:widowControl w:val="0"/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Times Roman" w:cs="Arial Unicode MS" w:hAnsi="Times Roman"/>
      <w:color w:val="000000"/>
      <w:u w:color="000000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Titoloprincipale" w:customStyle="1">
    <w:name w:val="Titolo principale"/>
    <w:rPr>
      <w:rFonts w:ascii="Times Roman" w:cs="Arial Unicode MS" w:hAnsi="Times Roman"/>
      <w:color w:val="000000"/>
      <w:sz w:val="42"/>
      <w:szCs w:val="42"/>
      <w:u w:color="000000"/>
    </w:rPr>
  </w:style>
  <w:style w:type="character" w:styleId="Hyperlink0" w:customStyle="1">
    <w:name w:val="Hyperlink.0"/>
    <w:basedOn w:val="Collegamentoipertestuale"/>
    <w:rPr>
      <w:outline w:val="0"/>
      <w:color w:val="0000ff"/>
      <w:u w:color="0000ff" w:val="single"/>
    </w:rPr>
  </w:style>
  <w:style w:type="character" w:styleId="apple-converted-space" w:customStyle="1">
    <w:name w:val="apple-converted-space"/>
    <w:basedOn w:val="Carpredefinitoparagrafo"/>
    <w:rsid w:val="00F5716A"/>
  </w:style>
  <w:style w:type="character" w:styleId="Enfasigrassetto">
    <w:name w:val="Strong"/>
    <w:basedOn w:val="Carpredefinitoparagrafo"/>
    <w:qFormat w:val="1"/>
    <w:rsid w:val="00F5716A"/>
    <w:rPr>
      <w:b w:val="1"/>
      <w:b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97CF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97CF1"/>
    <w:rPr>
      <w:rFonts w:ascii="Segoe UI" w:cs="Segoe UI" w:hAnsi="Segoe UI"/>
      <w:color w:val="000000"/>
      <w:sz w:val="18"/>
      <w:szCs w:val="18"/>
      <w:u w:color="000000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73D90"/>
    <w:rPr>
      <w:color w:val="ff00ff" w:themeColor="followedHyperlink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Pr>
      <w:rFonts w:ascii="Times Roman" w:cs="Arial Unicode MS" w:hAnsi="Times Roman"/>
      <w:color w:val="000000"/>
      <w:sz w:val="20"/>
      <w:szCs w:val="20"/>
      <w:u w:color="000000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6D024B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6D024B"/>
    <w:rPr>
      <w:rFonts w:ascii="Times Roman" w:cs="Arial Unicode MS" w:hAnsi="Times Roman"/>
      <w:b w:val="1"/>
      <w:bCs w:val="1"/>
      <w:color w:val="000000"/>
      <w:sz w:val="20"/>
      <w:szCs w:val="20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ambassador@cini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tampa@cini.it" TargetMode="External"/><Relationship Id="rId8" Type="http://schemas.openxmlformats.org/officeDocument/2006/relationships/hyperlink" Target="http://www.cini.it/press-releas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cu15B4vsli9wP2Bt8BwX52aVmg==">CgMxLjAyCWguMzBqMHpsbDgAciExSnZJckFyUDd4WXRCMGk4ZUlCR2FXZmJxM3VtQXVJYTM=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2022-06-01T07:59:00Z</dcterms:created>
  <dc:creator>Giovanna Aliprandi</dc:creator>
</cp:coreProperties>
</file>