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E4" w:rsidRDefault="000D3B99">
      <w:pPr>
        <w:spacing w:line="288" w:lineRule="auto"/>
        <w:rPr>
          <w:sz w:val="20"/>
          <w:szCs w:val="20"/>
        </w:rPr>
      </w:pPr>
      <w:r>
        <w:rPr>
          <w:sz w:val="20"/>
          <w:szCs w:val="20"/>
        </w:rPr>
        <w:t>Venice, Island of San Giorgio Maggiore</w:t>
      </w:r>
    </w:p>
    <w:p w:rsidR="00B416E4" w:rsidRDefault="000D3B99">
      <w:pPr>
        <w:spacing w:line="288" w:lineRule="auto"/>
        <w:rPr>
          <w:sz w:val="20"/>
          <w:szCs w:val="20"/>
        </w:rPr>
      </w:pPr>
      <w:r>
        <w:rPr>
          <w:sz w:val="20"/>
          <w:szCs w:val="20"/>
        </w:rPr>
        <w:t>7–9 November 2024</w:t>
      </w:r>
    </w:p>
    <w:p w:rsidR="00B416E4" w:rsidRDefault="000D3B99">
      <w:pPr>
        <w:keepNext/>
        <w:keepLines/>
        <w:pBdr>
          <w:top w:val="nil"/>
          <w:left w:val="nil"/>
          <w:bottom w:val="nil"/>
          <w:right w:val="nil"/>
          <w:between w:val="nil"/>
        </w:pBdr>
        <w:spacing w:before="480" w:after="120"/>
        <w:jc w:val="left"/>
        <w:rPr>
          <w:sz w:val="38"/>
          <w:szCs w:val="38"/>
        </w:rPr>
      </w:pPr>
      <w:r>
        <w:rPr>
          <w:sz w:val="38"/>
          <w:szCs w:val="38"/>
        </w:rPr>
        <w:t xml:space="preserve">Global Health in the Age of AI. </w:t>
      </w:r>
      <w:r>
        <w:rPr>
          <w:sz w:val="38"/>
          <w:szCs w:val="38"/>
        </w:rPr>
        <w:br/>
        <w:t>Charting a Course for Ethical Implementation and Societal Benefit</w:t>
      </w:r>
    </w:p>
    <w:p w:rsidR="00B416E4" w:rsidRDefault="000D3B99">
      <w:pPr>
        <w:spacing w:after="80"/>
        <w:rPr>
          <w:b/>
          <w:i/>
          <w:sz w:val="24"/>
          <w:szCs w:val="24"/>
        </w:rPr>
      </w:pPr>
      <w:r>
        <w:br/>
      </w:r>
      <w:r>
        <w:rPr>
          <w:b/>
          <w:i/>
          <w:sz w:val="24"/>
          <w:szCs w:val="24"/>
        </w:rPr>
        <w:t xml:space="preserve">On the Island of San Giorgio Maggiore, from </w:t>
      </w:r>
      <w:proofErr w:type="gramStart"/>
      <w:r>
        <w:rPr>
          <w:b/>
          <w:i/>
          <w:sz w:val="24"/>
          <w:szCs w:val="24"/>
        </w:rPr>
        <w:t>7</w:t>
      </w:r>
      <w:proofErr w:type="gramEnd"/>
      <w:r>
        <w:rPr>
          <w:b/>
          <w:i/>
          <w:sz w:val="24"/>
          <w:szCs w:val="24"/>
        </w:rPr>
        <w:t xml:space="preserve"> to 9 November 2024, a symposium featuring forty world experts in ethics and global health will be held to promote the safe and equitable development of artificial intelligence.</w:t>
      </w:r>
    </w:p>
    <w:p w:rsidR="00B416E4" w:rsidRDefault="00B416E4">
      <w:pPr>
        <w:spacing w:after="80"/>
        <w:rPr>
          <w:b/>
          <w:i/>
          <w:sz w:val="20"/>
          <w:szCs w:val="20"/>
        </w:rPr>
      </w:pPr>
    </w:p>
    <w:p w:rsidR="00B416E4" w:rsidRDefault="000D3B99">
      <w:pPr>
        <w:spacing w:after="80"/>
        <w:rPr>
          <w:sz w:val="22"/>
          <w:szCs w:val="22"/>
        </w:rPr>
      </w:pPr>
      <w:r>
        <w:rPr>
          <w:sz w:val="22"/>
          <w:szCs w:val="22"/>
        </w:rPr>
        <w:t>Can the use of artificial intell</w:t>
      </w:r>
      <w:r>
        <w:rPr>
          <w:sz w:val="22"/>
          <w:szCs w:val="22"/>
        </w:rPr>
        <w:t xml:space="preserve">igence in healthcare fuel social inequality in terms of access to care? Why are people reluctant to trust artificial intelligence when it comes to health? How </w:t>
      </w:r>
      <w:proofErr w:type="gramStart"/>
      <w:r>
        <w:rPr>
          <w:sz w:val="22"/>
          <w:szCs w:val="22"/>
        </w:rPr>
        <w:t>can data from social media, mobile phones, street and satellite images be used</w:t>
      </w:r>
      <w:proofErr w:type="gramEnd"/>
      <w:r>
        <w:rPr>
          <w:sz w:val="22"/>
          <w:szCs w:val="22"/>
        </w:rPr>
        <w:t xml:space="preserve"> to improve public </w:t>
      </w:r>
      <w:r>
        <w:rPr>
          <w:sz w:val="22"/>
          <w:szCs w:val="22"/>
        </w:rPr>
        <w:t xml:space="preserve">health and guide government decision making? If AI is ‘the new electricity’, what are the technical, legal and ethical obstacles to its development? When moving from theoretical models to real patient care in hospitals, what are the concrete possibilities </w:t>
      </w:r>
      <w:r>
        <w:rPr>
          <w:sz w:val="22"/>
          <w:szCs w:val="22"/>
        </w:rPr>
        <w:t xml:space="preserve">of applying AI? </w:t>
      </w:r>
      <w:proofErr w:type="gramStart"/>
      <w:r>
        <w:rPr>
          <w:sz w:val="22"/>
          <w:szCs w:val="22"/>
        </w:rPr>
        <w:t>And</w:t>
      </w:r>
      <w:proofErr w:type="gramEnd"/>
      <w:r>
        <w:rPr>
          <w:sz w:val="22"/>
          <w:szCs w:val="22"/>
        </w:rPr>
        <w:t xml:space="preserve"> why might different development patterns in different countries cause harm instead of good?</w:t>
      </w:r>
    </w:p>
    <w:p w:rsidR="00B416E4" w:rsidRDefault="00B416E4">
      <w:pPr>
        <w:spacing w:after="80"/>
        <w:rPr>
          <w:sz w:val="22"/>
          <w:szCs w:val="22"/>
        </w:rPr>
      </w:pPr>
    </w:p>
    <w:p w:rsidR="00B416E4" w:rsidRDefault="000D3B99">
      <w:pPr>
        <w:spacing w:after="80"/>
        <w:rPr>
          <w:sz w:val="22"/>
          <w:szCs w:val="22"/>
        </w:rPr>
      </w:pPr>
      <w:bookmarkStart w:id="0" w:name="_GoBack"/>
      <w:r>
        <w:rPr>
          <w:b/>
          <w:sz w:val="22"/>
          <w:szCs w:val="22"/>
        </w:rPr>
        <w:t>For the first time</w:t>
      </w:r>
      <w:r>
        <w:rPr>
          <w:sz w:val="22"/>
          <w:szCs w:val="22"/>
        </w:rPr>
        <w:t xml:space="preserve">, forty ethics and healthcare experts from universities and research centres from all around the world will gather from </w:t>
      </w:r>
      <w:proofErr w:type="gramStart"/>
      <w:r>
        <w:rPr>
          <w:sz w:val="22"/>
          <w:szCs w:val="22"/>
        </w:rPr>
        <w:t>7</w:t>
      </w:r>
      <w:proofErr w:type="gramEnd"/>
      <w:r>
        <w:rPr>
          <w:sz w:val="22"/>
          <w:szCs w:val="22"/>
        </w:rPr>
        <w:t xml:space="preserve"> to </w:t>
      </w:r>
      <w:r>
        <w:rPr>
          <w:sz w:val="22"/>
          <w:szCs w:val="22"/>
        </w:rPr>
        <w:t xml:space="preserve">9 November 2024 at the Fondazione Giorgio </w:t>
      </w:r>
      <w:proofErr w:type="spellStart"/>
      <w:r>
        <w:rPr>
          <w:sz w:val="22"/>
          <w:szCs w:val="22"/>
        </w:rPr>
        <w:t>Cini</w:t>
      </w:r>
      <w:proofErr w:type="spellEnd"/>
      <w:r>
        <w:rPr>
          <w:sz w:val="22"/>
          <w:szCs w:val="22"/>
        </w:rPr>
        <w:t xml:space="preserve">, on the Island of San Giorgio Maggiore in Venice, to discuss the challenges and opportunities offered by artificial intelligence in the field of global health. They </w:t>
      </w:r>
      <w:proofErr w:type="gramStart"/>
      <w:r>
        <w:rPr>
          <w:sz w:val="22"/>
          <w:szCs w:val="22"/>
        </w:rPr>
        <w:t>will be tasked</w:t>
      </w:r>
      <w:proofErr w:type="gramEnd"/>
      <w:r>
        <w:rPr>
          <w:sz w:val="22"/>
          <w:szCs w:val="22"/>
        </w:rPr>
        <w:t xml:space="preserve"> with </w:t>
      </w:r>
      <w:r>
        <w:rPr>
          <w:b/>
          <w:sz w:val="22"/>
          <w:szCs w:val="22"/>
        </w:rPr>
        <w:t>outlining the guidelines</w:t>
      </w:r>
      <w:r>
        <w:rPr>
          <w:b/>
          <w:sz w:val="22"/>
          <w:szCs w:val="22"/>
        </w:rPr>
        <w:t xml:space="preserve"> for an increasingly conscious and ethical use of the new technological frontier</w:t>
      </w:r>
      <w:r>
        <w:rPr>
          <w:sz w:val="22"/>
          <w:szCs w:val="22"/>
        </w:rPr>
        <w:t>, capable of triggering virtuous processes for the right to healthcare on a global scale.</w:t>
      </w:r>
    </w:p>
    <w:p w:rsidR="00B416E4" w:rsidRDefault="00B416E4">
      <w:pPr>
        <w:rPr>
          <w:sz w:val="22"/>
          <w:szCs w:val="22"/>
        </w:rPr>
      </w:pPr>
    </w:p>
    <w:p w:rsidR="00B416E4" w:rsidRDefault="000D3B99">
      <w:pPr>
        <w:spacing w:after="80"/>
        <w:rPr>
          <w:sz w:val="22"/>
          <w:szCs w:val="22"/>
        </w:rPr>
      </w:pPr>
      <w:r>
        <w:rPr>
          <w:sz w:val="22"/>
          <w:szCs w:val="22"/>
        </w:rPr>
        <w:t xml:space="preserve">This is the objective of </w:t>
      </w:r>
      <w:r>
        <w:rPr>
          <w:i/>
          <w:sz w:val="22"/>
          <w:szCs w:val="22"/>
        </w:rPr>
        <w:t>Global Health in the Age of AI. Charting a Course for Ethica</w:t>
      </w:r>
      <w:r>
        <w:rPr>
          <w:i/>
          <w:sz w:val="22"/>
          <w:szCs w:val="22"/>
        </w:rPr>
        <w:t>l Implementation and Societal Benefit</w:t>
      </w:r>
      <w:r>
        <w:rPr>
          <w:sz w:val="22"/>
          <w:szCs w:val="22"/>
        </w:rPr>
        <w:t xml:space="preserve">, an </w:t>
      </w:r>
      <w:r>
        <w:rPr>
          <w:b/>
          <w:sz w:val="22"/>
          <w:szCs w:val="22"/>
        </w:rPr>
        <w:t xml:space="preserve">international symposium under the scientific direction of Luciano </w:t>
      </w:r>
      <w:proofErr w:type="spellStart"/>
      <w:r>
        <w:rPr>
          <w:b/>
          <w:sz w:val="22"/>
          <w:szCs w:val="22"/>
        </w:rPr>
        <w:t>Floridi</w:t>
      </w:r>
      <w:proofErr w:type="spellEnd"/>
      <w:r>
        <w:rPr>
          <w:sz w:val="22"/>
          <w:szCs w:val="22"/>
        </w:rPr>
        <w:t xml:space="preserve">, Professor and Director of the Digital Ethics </w:t>
      </w:r>
      <w:proofErr w:type="spellStart"/>
      <w:r>
        <w:rPr>
          <w:sz w:val="22"/>
          <w:szCs w:val="22"/>
        </w:rPr>
        <w:t>Center</w:t>
      </w:r>
      <w:proofErr w:type="spellEnd"/>
      <w:r>
        <w:rPr>
          <w:sz w:val="22"/>
          <w:szCs w:val="22"/>
        </w:rPr>
        <w:t xml:space="preserve"> at Yale University and Professor at the Department of Legal Studies at the University o</w:t>
      </w:r>
      <w:r>
        <w:rPr>
          <w:sz w:val="22"/>
          <w:szCs w:val="22"/>
        </w:rPr>
        <w:t>f Bologna.</w:t>
      </w:r>
    </w:p>
    <w:bookmarkEnd w:id="0"/>
    <w:p w:rsidR="00B416E4" w:rsidRDefault="00B416E4">
      <w:pPr>
        <w:rPr>
          <w:sz w:val="22"/>
          <w:szCs w:val="22"/>
        </w:rPr>
      </w:pPr>
    </w:p>
    <w:p w:rsidR="00B416E4" w:rsidRDefault="000D3B99">
      <w:pPr>
        <w:spacing w:after="80"/>
        <w:rPr>
          <w:sz w:val="22"/>
          <w:szCs w:val="22"/>
        </w:rPr>
      </w:pPr>
      <w:r>
        <w:rPr>
          <w:b/>
          <w:sz w:val="22"/>
          <w:szCs w:val="22"/>
        </w:rPr>
        <w:t xml:space="preserve">The </w:t>
      </w:r>
      <w:proofErr w:type="gramStart"/>
      <w:r>
        <w:rPr>
          <w:b/>
          <w:sz w:val="22"/>
          <w:szCs w:val="22"/>
        </w:rPr>
        <w:t xml:space="preserve">symposium is promoted by the Fondazione Giorgio </w:t>
      </w:r>
      <w:proofErr w:type="spellStart"/>
      <w:r>
        <w:rPr>
          <w:b/>
          <w:sz w:val="22"/>
          <w:szCs w:val="22"/>
        </w:rPr>
        <w:t>Cini</w:t>
      </w:r>
      <w:proofErr w:type="spellEnd"/>
      <w:r>
        <w:rPr>
          <w:sz w:val="22"/>
          <w:szCs w:val="22"/>
        </w:rPr>
        <w:t>, an international meeting place for major contemporary issues</w:t>
      </w:r>
      <w:proofErr w:type="gramEnd"/>
      <w:r>
        <w:rPr>
          <w:sz w:val="22"/>
          <w:szCs w:val="22"/>
        </w:rPr>
        <w:t>. Since its establishment in 1951, the Foundation has in fact organised and hosted cycles of lectures, seminars and conference</w:t>
      </w:r>
      <w:r>
        <w:rPr>
          <w:sz w:val="22"/>
          <w:szCs w:val="22"/>
        </w:rPr>
        <w:t xml:space="preserve">s on a wide range of topics, including at least one hundred and seventy in the scientific field and sixty-five in the medical field, welcoming the </w:t>
      </w:r>
      <w:proofErr w:type="gramStart"/>
      <w:r>
        <w:rPr>
          <w:sz w:val="22"/>
          <w:szCs w:val="22"/>
        </w:rPr>
        <w:t>world’s</w:t>
      </w:r>
      <w:proofErr w:type="gramEnd"/>
      <w:r>
        <w:rPr>
          <w:sz w:val="22"/>
          <w:szCs w:val="22"/>
        </w:rPr>
        <w:t xml:space="preserve"> leading intellectuals, scientists and academics.</w:t>
      </w:r>
    </w:p>
    <w:p w:rsidR="00B416E4" w:rsidRDefault="00B416E4">
      <w:pPr>
        <w:spacing w:after="80"/>
        <w:rPr>
          <w:b/>
          <w:i/>
          <w:sz w:val="20"/>
          <w:szCs w:val="20"/>
        </w:rPr>
      </w:pPr>
    </w:p>
    <w:p w:rsidR="00B416E4" w:rsidRDefault="000D3B99">
      <w:pPr>
        <w:spacing w:after="80"/>
        <w:rPr>
          <w:sz w:val="22"/>
          <w:szCs w:val="22"/>
        </w:rPr>
      </w:pPr>
      <w:r>
        <w:rPr>
          <w:sz w:val="22"/>
          <w:szCs w:val="22"/>
        </w:rPr>
        <w:t>“The Island of San Giorgio Maggiore, where art, sci</w:t>
      </w:r>
      <w:r>
        <w:rPr>
          <w:sz w:val="22"/>
          <w:szCs w:val="22"/>
        </w:rPr>
        <w:t xml:space="preserve">ence and technology have come together for seventy years, is a place for global dialogue on contemporary challenges, such as the development of artificial intelligence in the field of health,” emphasises </w:t>
      </w:r>
      <w:proofErr w:type="spellStart"/>
      <w:r>
        <w:rPr>
          <w:b/>
          <w:sz w:val="22"/>
          <w:szCs w:val="22"/>
        </w:rPr>
        <w:lastRenderedPageBreak/>
        <w:t>Gianfelice</w:t>
      </w:r>
      <w:proofErr w:type="spellEnd"/>
      <w:r>
        <w:rPr>
          <w:b/>
          <w:sz w:val="22"/>
          <w:szCs w:val="22"/>
        </w:rPr>
        <w:t xml:space="preserve"> Rocca, President of the Fondazione Giorgi</w:t>
      </w:r>
      <w:r>
        <w:rPr>
          <w:b/>
          <w:sz w:val="22"/>
          <w:szCs w:val="22"/>
        </w:rPr>
        <w:t xml:space="preserve">o </w:t>
      </w:r>
      <w:proofErr w:type="spellStart"/>
      <w:r>
        <w:rPr>
          <w:b/>
          <w:sz w:val="22"/>
          <w:szCs w:val="22"/>
        </w:rPr>
        <w:t>Cini</w:t>
      </w:r>
      <w:proofErr w:type="spellEnd"/>
      <w:r>
        <w:rPr>
          <w:sz w:val="22"/>
          <w:szCs w:val="22"/>
        </w:rPr>
        <w:t>. “This theme profoundly touches our lives, and already has a very tangible fallout on people’s health. Hence the need to discuss the ethical aspects and identify possible solutions, applicable on a global scale.”</w:t>
      </w:r>
    </w:p>
    <w:p w:rsidR="00B416E4" w:rsidRDefault="00B416E4">
      <w:pPr>
        <w:spacing w:after="80"/>
        <w:rPr>
          <w:b/>
          <w:i/>
          <w:sz w:val="20"/>
          <w:szCs w:val="20"/>
        </w:rPr>
      </w:pPr>
    </w:p>
    <w:p w:rsidR="00B416E4" w:rsidRDefault="000D3B99">
      <w:pPr>
        <w:spacing w:after="80"/>
        <w:rPr>
          <w:sz w:val="22"/>
          <w:szCs w:val="22"/>
        </w:rPr>
      </w:pPr>
      <w:r>
        <w:rPr>
          <w:sz w:val="22"/>
          <w:szCs w:val="22"/>
        </w:rPr>
        <w:t>“</w:t>
      </w:r>
      <w:r>
        <w:rPr>
          <w:i/>
          <w:sz w:val="22"/>
          <w:szCs w:val="22"/>
        </w:rPr>
        <w:t>Trust, social determinants</w:t>
      </w:r>
      <w:r>
        <w:rPr>
          <w:sz w:val="22"/>
          <w:szCs w:val="22"/>
        </w:rPr>
        <w:t xml:space="preserve"> and </w:t>
      </w:r>
      <w:r>
        <w:rPr>
          <w:i/>
          <w:sz w:val="22"/>
          <w:szCs w:val="22"/>
        </w:rPr>
        <w:t>glo</w:t>
      </w:r>
      <w:r>
        <w:rPr>
          <w:i/>
          <w:sz w:val="22"/>
          <w:szCs w:val="22"/>
        </w:rPr>
        <w:t>bal harmonisation</w:t>
      </w:r>
      <w:r>
        <w:rPr>
          <w:sz w:val="22"/>
          <w:szCs w:val="22"/>
        </w:rPr>
        <w:t xml:space="preserve"> are the keywords that will animate the discussion among the experts who, for the first time in the world, will be meeting in a symposium with both practical and anticipatory objectives,” emphasises </w:t>
      </w:r>
      <w:r>
        <w:rPr>
          <w:b/>
          <w:sz w:val="22"/>
          <w:szCs w:val="22"/>
        </w:rPr>
        <w:t xml:space="preserve">Luciano </w:t>
      </w:r>
      <w:proofErr w:type="spellStart"/>
      <w:r>
        <w:rPr>
          <w:b/>
          <w:sz w:val="22"/>
          <w:szCs w:val="22"/>
        </w:rPr>
        <w:t>Floridi</w:t>
      </w:r>
      <w:proofErr w:type="spellEnd"/>
      <w:r>
        <w:rPr>
          <w:sz w:val="22"/>
          <w:szCs w:val="22"/>
        </w:rPr>
        <w:t>. “Because when we talk a</w:t>
      </w:r>
      <w:r>
        <w:rPr>
          <w:sz w:val="22"/>
          <w:szCs w:val="22"/>
        </w:rPr>
        <w:t>bout AI in health, we are not just talking about data and technology, but about the wellbeing of billions of people. Health is one of the most important testbeds for artificial intelligence, in terms of impact and of understanding its potential, limits, ri</w:t>
      </w:r>
      <w:r>
        <w:rPr>
          <w:sz w:val="22"/>
          <w:szCs w:val="22"/>
        </w:rPr>
        <w:t>sks and opportunities. The symposium will explore all these aspects with a view to the development of good regulation, which is supportive of responsible AI innovation.”</w:t>
      </w:r>
    </w:p>
    <w:p w:rsidR="00B416E4" w:rsidRDefault="00B416E4">
      <w:pPr>
        <w:rPr>
          <w:b/>
          <w:sz w:val="22"/>
          <w:szCs w:val="22"/>
        </w:rPr>
      </w:pPr>
    </w:p>
    <w:p w:rsidR="00B416E4" w:rsidRDefault="000D3B99">
      <w:pPr>
        <w:rPr>
          <w:sz w:val="26"/>
          <w:szCs w:val="26"/>
        </w:rPr>
      </w:pPr>
      <w:r>
        <w:rPr>
          <w:sz w:val="26"/>
          <w:szCs w:val="26"/>
        </w:rPr>
        <w:t>Artificial Intelligence and Health</w:t>
      </w:r>
    </w:p>
    <w:p w:rsidR="00B416E4" w:rsidRDefault="00B416E4">
      <w:pPr>
        <w:rPr>
          <w:sz w:val="22"/>
          <w:szCs w:val="22"/>
        </w:rPr>
      </w:pPr>
    </w:p>
    <w:p w:rsidR="00B416E4" w:rsidRDefault="000D3B99">
      <w:pPr>
        <w:rPr>
          <w:sz w:val="22"/>
          <w:szCs w:val="22"/>
        </w:rPr>
      </w:pPr>
      <w:r>
        <w:rPr>
          <w:b/>
          <w:sz w:val="22"/>
          <w:szCs w:val="22"/>
        </w:rPr>
        <w:t>In the sphere of health, the issue of AI has a pr</w:t>
      </w:r>
      <w:r>
        <w:rPr>
          <w:b/>
          <w:sz w:val="22"/>
          <w:szCs w:val="22"/>
        </w:rPr>
        <w:t xml:space="preserve">essing global dimension to it. </w:t>
      </w:r>
      <w:proofErr w:type="gramStart"/>
      <w:r>
        <w:rPr>
          <w:sz w:val="22"/>
          <w:szCs w:val="22"/>
        </w:rPr>
        <w:t xml:space="preserve">In the health sphere, numerous studies have now shown how AI can be used to make the entire range of interventions more effective and efficient: from </w:t>
      </w:r>
      <w:r>
        <w:rPr>
          <w:b/>
          <w:sz w:val="22"/>
          <w:szCs w:val="22"/>
        </w:rPr>
        <w:t>predicting</w:t>
      </w:r>
      <w:r>
        <w:rPr>
          <w:sz w:val="22"/>
          <w:szCs w:val="22"/>
        </w:rPr>
        <w:t xml:space="preserve"> the onset of</w:t>
      </w:r>
      <w:r>
        <w:rPr>
          <w:b/>
          <w:sz w:val="22"/>
          <w:szCs w:val="22"/>
        </w:rPr>
        <w:t xml:space="preserve"> disease</w:t>
      </w:r>
      <w:r>
        <w:rPr>
          <w:sz w:val="22"/>
          <w:szCs w:val="22"/>
        </w:rPr>
        <w:t xml:space="preserve"> to developing </w:t>
      </w:r>
      <w:r>
        <w:rPr>
          <w:b/>
          <w:sz w:val="22"/>
          <w:szCs w:val="22"/>
        </w:rPr>
        <w:t>new and more targeted</w:t>
      </w:r>
      <w:r>
        <w:rPr>
          <w:sz w:val="22"/>
          <w:szCs w:val="22"/>
        </w:rPr>
        <w:t xml:space="preserve"> </w:t>
      </w:r>
      <w:r>
        <w:rPr>
          <w:b/>
          <w:sz w:val="22"/>
          <w:szCs w:val="22"/>
        </w:rPr>
        <w:t>drug tr</w:t>
      </w:r>
      <w:r>
        <w:rPr>
          <w:b/>
          <w:sz w:val="22"/>
          <w:szCs w:val="22"/>
        </w:rPr>
        <w:t>eatments</w:t>
      </w:r>
      <w:r>
        <w:rPr>
          <w:sz w:val="22"/>
          <w:szCs w:val="22"/>
        </w:rPr>
        <w:t>; from drafting discharge letters to summarising medical research to providing clinical support for evaluating countless parameters on which therapeutic decisions are based.</w:t>
      </w:r>
      <w:proofErr w:type="gramEnd"/>
      <w:r>
        <w:rPr>
          <w:sz w:val="22"/>
          <w:szCs w:val="22"/>
        </w:rPr>
        <w:t xml:space="preserve"> On paper, if combined, these capabilities </w:t>
      </w:r>
      <w:r>
        <w:rPr>
          <w:b/>
          <w:sz w:val="22"/>
          <w:szCs w:val="22"/>
        </w:rPr>
        <w:t>could usher in a new era of pers</w:t>
      </w:r>
      <w:r>
        <w:rPr>
          <w:b/>
          <w:sz w:val="22"/>
          <w:szCs w:val="22"/>
        </w:rPr>
        <w:t>onalised, predictive, participatory and preventive medical care, enabling global healthcare systems to simultaneously improve outcomes, the experience of care and reduce costs per capita.</w:t>
      </w:r>
    </w:p>
    <w:p w:rsidR="00B416E4" w:rsidRDefault="00B416E4">
      <w:pPr>
        <w:rPr>
          <w:sz w:val="22"/>
          <w:szCs w:val="22"/>
        </w:rPr>
      </w:pPr>
    </w:p>
    <w:p w:rsidR="00B416E4" w:rsidRDefault="000D3B99">
      <w:pPr>
        <w:rPr>
          <w:sz w:val="22"/>
          <w:szCs w:val="22"/>
        </w:rPr>
      </w:pPr>
      <w:r>
        <w:rPr>
          <w:b/>
          <w:sz w:val="22"/>
          <w:szCs w:val="22"/>
        </w:rPr>
        <w:t>The current lack of a robust and transparent ethical regulatory fra</w:t>
      </w:r>
      <w:r>
        <w:rPr>
          <w:b/>
          <w:sz w:val="22"/>
          <w:szCs w:val="22"/>
        </w:rPr>
        <w:t xml:space="preserve">mework </w:t>
      </w:r>
      <w:r>
        <w:rPr>
          <w:sz w:val="22"/>
          <w:szCs w:val="22"/>
        </w:rPr>
        <w:t>in the medical field risks discouraging AI research and development in healthcare, threatening to cause a de facto ‘winter of artificial intelligence’. In addition to having an impact from an economic point of view, given the huge public and private invest</w:t>
      </w:r>
      <w:r>
        <w:rPr>
          <w:sz w:val="22"/>
          <w:szCs w:val="22"/>
        </w:rPr>
        <w:t>ments in support of these innovations, the non-implementation of AI penalises all citizens, particularly when they find themselves in need of treatment.</w:t>
      </w:r>
    </w:p>
    <w:p w:rsidR="00B416E4" w:rsidRDefault="00B416E4">
      <w:pPr>
        <w:rPr>
          <w:sz w:val="22"/>
          <w:szCs w:val="22"/>
        </w:rPr>
      </w:pPr>
    </w:p>
    <w:p w:rsidR="00B416E4" w:rsidRDefault="000D3B99">
      <w:pPr>
        <w:rPr>
          <w:sz w:val="22"/>
          <w:szCs w:val="22"/>
        </w:rPr>
      </w:pPr>
      <w:r>
        <w:rPr>
          <w:sz w:val="22"/>
          <w:szCs w:val="22"/>
        </w:rPr>
        <w:t>On the other hand, also complicating the outlook is the picture of structural disparities at the global level between emerging countries, which could benefit from AI solutions but lack access to the technologies to implement them, and ‘AI exporter’ countri</w:t>
      </w:r>
      <w:r>
        <w:rPr>
          <w:sz w:val="22"/>
          <w:szCs w:val="22"/>
        </w:rPr>
        <w:t>es.</w:t>
      </w:r>
    </w:p>
    <w:p w:rsidR="00B416E4" w:rsidRDefault="00B416E4">
      <w:pPr>
        <w:rPr>
          <w:sz w:val="26"/>
          <w:szCs w:val="26"/>
        </w:rPr>
      </w:pPr>
    </w:p>
    <w:p w:rsidR="00B416E4" w:rsidRDefault="000D3B99">
      <w:pPr>
        <w:rPr>
          <w:sz w:val="26"/>
          <w:szCs w:val="26"/>
        </w:rPr>
      </w:pPr>
      <w:r>
        <w:rPr>
          <w:sz w:val="26"/>
          <w:szCs w:val="26"/>
        </w:rPr>
        <w:t>The Three Obstacles: technical, legal and ethical</w:t>
      </w:r>
    </w:p>
    <w:p w:rsidR="00B416E4" w:rsidRDefault="00B416E4">
      <w:pPr>
        <w:rPr>
          <w:sz w:val="22"/>
          <w:szCs w:val="22"/>
        </w:rPr>
      </w:pPr>
    </w:p>
    <w:p w:rsidR="00B416E4" w:rsidRDefault="000D3B99">
      <w:pPr>
        <w:rPr>
          <w:sz w:val="22"/>
          <w:szCs w:val="22"/>
        </w:rPr>
      </w:pPr>
      <w:r>
        <w:rPr>
          <w:sz w:val="22"/>
          <w:szCs w:val="22"/>
        </w:rPr>
        <w:t xml:space="preserve">The causes of AI </w:t>
      </w:r>
      <w:r>
        <w:rPr>
          <w:b/>
          <w:sz w:val="22"/>
          <w:szCs w:val="22"/>
        </w:rPr>
        <w:t>implementation gaps</w:t>
      </w:r>
      <w:r>
        <w:rPr>
          <w:sz w:val="22"/>
          <w:szCs w:val="22"/>
        </w:rPr>
        <w:t xml:space="preserve"> in global health are numerous and complex, but </w:t>
      </w:r>
      <w:proofErr w:type="gramStart"/>
      <w:r>
        <w:rPr>
          <w:sz w:val="22"/>
          <w:szCs w:val="22"/>
        </w:rPr>
        <w:t>may be identified</w:t>
      </w:r>
      <w:proofErr w:type="gramEnd"/>
      <w:r>
        <w:rPr>
          <w:sz w:val="22"/>
          <w:szCs w:val="22"/>
        </w:rPr>
        <w:t xml:space="preserve"> in three broad categories of obstacles: technical, legal and ethical.</w:t>
      </w:r>
    </w:p>
    <w:p w:rsidR="00B416E4" w:rsidRDefault="00B416E4">
      <w:pPr>
        <w:rPr>
          <w:sz w:val="22"/>
          <w:szCs w:val="22"/>
        </w:rPr>
      </w:pPr>
    </w:p>
    <w:p w:rsidR="00B416E4" w:rsidRDefault="000D3B99">
      <w:pPr>
        <w:rPr>
          <w:sz w:val="22"/>
          <w:szCs w:val="22"/>
        </w:rPr>
      </w:pPr>
      <w:r>
        <w:rPr>
          <w:sz w:val="22"/>
          <w:szCs w:val="22"/>
        </w:rPr>
        <w:t xml:space="preserve">The </w:t>
      </w:r>
      <w:r>
        <w:rPr>
          <w:b/>
          <w:sz w:val="22"/>
          <w:szCs w:val="22"/>
        </w:rPr>
        <w:t>technical</w:t>
      </w:r>
      <w:r>
        <w:rPr>
          <w:sz w:val="22"/>
          <w:szCs w:val="22"/>
        </w:rPr>
        <w:t xml:space="preserve"> ones include</w:t>
      </w:r>
      <w:r>
        <w:rPr>
          <w:sz w:val="22"/>
          <w:szCs w:val="22"/>
        </w:rPr>
        <w:t xml:space="preserve"> issues related to access, quality and availability of pre-existing or missing data and IT infrastructure. On the </w:t>
      </w:r>
      <w:r>
        <w:rPr>
          <w:b/>
          <w:sz w:val="22"/>
          <w:szCs w:val="22"/>
        </w:rPr>
        <w:t>legal</w:t>
      </w:r>
      <w:r>
        <w:rPr>
          <w:sz w:val="22"/>
          <w:szCs w:val="22"/>
        </w:rPr>
        <w:t xml:space="preserve"> front, the challenge of using AI for global health is to address the risk of discrimination and access to care </w:t>
      </w:r>
      <w:r>
        <w:rPr>
          <w:sz w:val="22"/>
          <w:szCs w:val="22"/>
        </w:rPr>
        <w:lastRenderedPageBreak/>
        <w:t>and the need to ensure hi</w:t>
      </w:r>
      <w:r>
        <w:rPr>
          <w:sz w:val="22"/>
          <w:szCs w:val="22"/>
        </w:rPr>
        <w:t xml:space="preserve">gh security standards. Finally, on the </w:t>
      </w:r>
      <w:r>
        <w:rPr>
          <w:b/>
          <w:sz w:val="22"/>
          <w:szCs w:val="22"/>
        </w:rPr>
        <w:t>ethical</w:t>
      </w:r>
      <w:r>
        <w:rPr>
          <w:sz w:val="22"/>
          <w:szCs w:val="22"/>
        </w:rPr>
        <w:t xml:space="preserve"> front, the issue of access to care </w:t>
      </w:r>
      <w:proofErr w:type="gramStart"/>
      <w:r>
        <w:rPr>
          <w:sz w:val="22"/>
          <w:szCs w:val="22"/>
        </w:rPr>
        <w:t>must be considered</w:t>
      </w:r>
      <w:proofErr w:type="gramEnd"/>
      <w:r>
        <w:rPr>
          <w:sz w:val="22"/>
          <w:szCs w:val="22"/>
        </w:rPr>
        <w:t>.</w:t>
      </w:r>
    </w:p>
    <w:p w:rsidR="00B416E4" w:rsidRDefault="00B416E4">
      <w:pPr>
        <w:rPr>
          <w:sz w:val="22"/>
          <w:szCs w:val="22"/>
        </w:rPr>
      </w:pPr>
    </w:p>
    <w:p w:rsidR="00B416E4" w:rsidRDefault="000D3B99">
      <w:pPr>
        <w:rPr>
          <w:sz w:val="22"/>
          <w:szCs w:val="22"/>
        </w:rPr>
      </w:pPr>
      <w:r>
        <w:rPr>
          <w:sz w:val="22"/>
          <w:szCs w:val="22"/>
        </w:rPr>
        <w:t xml:space="preserve">It is essential for these challenges to </w:t>
      </w:r>
      <w:proofErr w:type="gramStart"/>
      <w:r>
        <w:rPr>
          <w:sz w:val="22"/>
          <w:szCs w:val="22"/>
        </w:rPr>
        <w:t>be well understood</w:t>
      </w:r>
      <w:proofErr w:type="gramEnd"/>
      <w:r>
        <w:rPr>
          <w:sz w:val="22"/>
          <w:szCs w:val="22"/>
        </w:rPr>
        <w:t xml:space="preserve"> by the international community. This is the only way to arrive at </w:t>
      </w:r>
      <w:r>
        <w:rPr>
          <w:b/>
          <w:sz w:val="22"/>
          <w:szCs w:val="22"/>
        </w:rPr>
        <w:t>a sufficiently robust ethica</w:t>
      </w:r>
      <w:r>
        <w:rPr>
          <w:b/>
          <w:sz w:val="22"/>
          <w:szCs w:val="22"/>
        </w:rPr>
        <w:t>l framework</w:t>
      </w:r>
      <w:r>
        <w:rPr>
          <w:sz w:val="22"/>
          <w:szCs w:val="22"/>
        </w:rPr>
        <w:t xml:space="preserve"> to support regulatory development that might democratically accelerate the implementation of these technologies. </w:t>
      </w:r>
      <w:proofErr w:type="gramStart"/>
      <w:r>
        <w:rPr>
          <w:sz w:val="22"/>
          <w:szCs w:val="22"/>
        </w:rPr>
        <w:t>But</w:t>
      </w:r>
      <w:proofErr w:type="gramEnd"/>
      <w:r>
        <w:rPr>
          <w:sz w:val="22"/>
          <w:szCs w:val="22"/>
        </w:rPr>
        <w:t xml:space="preserve"> it will call for </w:t>
      </w:r>
      <w:r>
        <w:rPr>
          <w:b/>
          <w:sz w:val="22"/>
          <w:szCs w:val="22"/>
        </w:rPr>
        <w:t>a major effort in terms of cultural and scientific diplomacy.</w:t>
      </w:r>
    </w:p>
    <w:p w:rsidR="00B416E4" w:rsidRDefault="00B416E4">
      <w:pPr>
        <w:rPr>
          <w:b/>
          <w:sz w:val="22"/>
          <w:szCs w:val="22"/>
        </w:rPr>
      </w:pPr>
    </w:p>
    <w:p w:rsidR="00B416E4" w:rsidRDefault="00B416E4">
      <w:pPr>
        <w:rPr>
          <w:b/>
          <w:sz w:val="22"/>
          <w:szCs w:val="22"/>
        </w:rPr>
      </w:pPr>
    </w:p>
    <w:p w:rsidR="00B416E4" w:rsidRDefault="000D3B99">
      <w:pPr>
        <w:rPr>
          <w:sz w:val="26"/>
          <w:szCs w:val="26"/>
        </w:rPr>
      </w:pPr>
      <w:r>
        <w:rPr>
          <w:sz w:val="26"/>
          <w:szCs w:val="26"/>
        </w:rPr>
        <w:t>The Symposium: working towards a consensus pap</w:t>
      </w:r>
      <w:r>
        <w:rPr>
          <w:sz w:val="26"/>
          <w:szCs w:val="26"/>
        </w:rPr>
        <w:t>er</w:t>
      </w:r>
    </w:p>
    <w:p w:rsidR="00B416E4" w:rsidRDefault="00B416E4">
      <w:pPr>
        <w:rPr>
          <w:sz w:val="22"/>
          <w:szCs w:val="22"/>
        </w:rPr>
      </w:pPr>
    </w:p>
    <w:p w:rsidR="00B416E4" w:rsidRDefault="000D3B99">
      <w:pPr>
        <w:rPr>
          <w:sz w:val="22"/>
          <w:szCs w:val="22"/>
        </w:rPr>
      </w:pPr>
      <w:proofErr w:type="gramStart"/>
      <w:r>
        <w:rPr>
          <w:sz w:val="22"/>
          <w:szCs w:val="22"/>
        </w:rPr>
        <w:t xml:space="preserve">The </w:t>
      </w:r>
      <w:r>
        <w:rPr>
          <w:b/>
          <w:sz w:val="22"/>
          <w:szCs w:val="22"/>
        </w:rPr>
        <w:t>three days of work</w:t>
      </w:r>
      <w:r>
        <w:rPr>
          <w:sz w:val="22"/>
          <w:szCs w:val="22"/>
        </w:rPr>
        <w:t xml:space="preserve">, from 7 to 9 November 2024, will address these challenges through the words of </w:t>
      </w:r>
      <w:r>
        <w:rPr>
          <w:b/>
          <w:sz w:val="22"/>
          <w:szCs w:val="22"/>
        </w:rPr>
        <w:t>twenty speakers</w:t>
      </w:r>
      <w:r>
        <w:rPr>
          <w:sz w:val="22"/>
          <w:szCs w:val="22"/>
        </w:rPr>
        <w:t xml:space="preserve">, including seven keynote speakers (supported by ten rapporteurs, supporters and auditors), </w:t>
      </w:r>
      <w:r>
        <w:rPr>
          <w:b/>
          <w:sz w:val="22"/>
          <w:szCs w:val="22"/>
        </w:rPr>
        <w:t>from some of the world’s leading internatio</w:t>
      </w:r>
      <w:r>
        <w:rPr>
          <w:b/>
          <w:sz w:val="22"/>
          <w:szCs w:val="22"/>
        </w:rPr>
        <w:t>nal institutions, selected on the basis of the quality of their research and their degree of impact</w:t>
      </w:r>
      <w:r>
        <w:rPr>
          <w:sz w:val="22"/>
          <w:szCs w:val="22"/>
        </w:rPr>
        <w:t>, such as Swiss Institute of Technology (ETH); University of Pennsylvania; Technical University of Munich (TUM); Australian Institute of Health Innovation; Y</w:t>
      </w:r>
      <w:r>
        <w:rPr>
          <w:sz w:val="22"/>
          <w:szCs w:val="22"/>
        </w:rPr>
        <w:t xml:space="preserve">ale University; </w:t>
      </w:r>
      <w:proofErr w:type="spellStart"/>
      <w:r>
        <w:rPr>
          <w:sz w:val="22"/>
          <w:szCs w:val="22"/>
        </w:rPr>
        <w:t>Rathenau</w:t>
      </w:r>
      <w:proofErr w:type="spellEnd"/>
      <w:r>
        <w:rPr>
          <w:sz w:val="22"/>
          <w:szCs w:val="22"/>
        </w:rPr>
        <w:t xml:space="preserve"> </w:t>
      </w:r>
      <w:proofErr w:type="spellStart"/>
      <w:r>
        <w:rPr>
          <w:sz w:val="22"/>
          <w:szCs w:val="22"/>
        </w:rPr>
        <w:t>Instituut</w:t>
      </w:r>
      <w:proofErr w:type="spellEnd"/>
      <w:r>
        <w:rPr>
          <w:sz w:val="22"/>
          <w:szCs w:val="22"/>
        </w:rPr>
        <w:t>, Netherlands; University of Sao Paulo, Brazil; University of Oxford; Boston University School of Public Health; Harvard Law School; National University Hospital of Singapore and many more.</w:t>
      </w:r>
      <w:proofErr w:type="gramEnd"/>
    </w:p>
    <w:p w:rsidR="00B416E4" w:rsidRDefault="00B416E4">
      <w:pPr>
        <w:rPr>
          <w:sz w:val="22"/>
          <w:szCs w:val="22"/>
        </w:rPr>
      </w:pPr>
    </w:p>
    <w:p w:rsidR="00B416E4" w:rsidRDefault="000D3B99">
      <w:pPr>
        <w:rPr>
          <w:sz w:val="22"/>
          <w:szCs w:val="22"/>
        </w:rPr>
      </w:pPr>
      <w:r>
        <w:rPr>
          <w:sz w:val="22"/>
          <w:szCs w:val="22"/>
        </w:rPr>
        <w:t>The symposium will be innovativ</w:t>
      </w:r>
      <w:r>
        <w:rPr>
          <w:sz w:val="22"/>
          <w:szCs w:val="22"/>
        </w:rPr>
        <w:t xml:space="preserve">e </w:t>
      </w:r>
      <w:r>
        <w:rPr>
          <w:b/>
          <w:sz w:val="22"/>
          <w:szCs w:val="22"/>
        </w:rPr>
        <w:t xml:space="preserve">in the organisation of the sessions: </w:t>
      </w:r>
      <w:r>
        <w:rPr>
          <w:sz w:val="22"/>
          <w:szCs w:val="22"/>
        </w:rPr>
        <w:t xml:space="preserve">they will not be conducted as lectures, but in a </w:t>
      </w:r>
      <w:proofErr w:type="gramStart"/>
      <w:r>
        <w:rPr>
          <w:sz w:val="22"/>
          <w:szCs w:val="22"/>
        </w:rPr>
        <w:t>way</w:t>
      </w:r>
      <w:proofErr w:type="gramEnd"/>
      <w:r>
        <w:rPr>
          <w:sz w:val="22"/>
          <w:szCs w:val="22"/>
        </w:rPr>
        <w:t xml:space="preserve"> that inspires reflection and discussion on the spur of the moment. </w:t>
      </w:r>
      <w:proofErr w:type="gramStart"/>
      <w:r>
        <w:rPr>
          <w:sz w:val="22"/>
          <w:szCs w:val="22"/>
        </w:rPr>
        <w:t>Hence</w:t>
      </w:r>
      <w:proofErr w:type="gramEnd"/>
      <w:r>
        <w:rPr>
          <w:sz w:val="22"/>
          <w:szCs w:val="22"/>
        </w:rPr>
        <w:t xml:space="preserve"> the need for the experts to retreat for three days on the island, in </w:t>
      </w:r>
      <w:r>
        <w:rPr>
          <w:b/>
          <w:sz w:val="22"/>
          <w:szCs w:val="22"/>
        </w:rPr>
        <w:t>full immersion</w:t>
      </w:r>
      <w:r>
        <w:rPr>
          <w:sz w:val="22"/>
          <w:szCs w:val="22"/>
        </w:rPr>
        <w:t xml:space="preserve"> mode, b</w:t>
      </w:r>
      <w:r>
        <w:rPr>
          <w:sz w:val="22"/>
          <w:szCs w:val="22"/>
        </w:rPr>
        <w:t>efore the results of the work are made public.</w:t>
      </w:r>
    </w:p>
    <w:p w:rsidR="00B416E4" w:rsidRDefault="00B416E4">
      <w:pPr>
        <w:rPr>
          <w:sz w:val="22"/>
          <w:szCs w:val="22"/>
        </w:rPr>
      </w:pPr>
    </w:p>
    <w:p w:rsidR="00B416E4" w:rsidRDefault="000D3B99">
      <w:pPr>
        <w:rPr>
          <w:sz w:val="22"/>
          <w:szCs w:val="22"/>
        </w:rPr>
      </w:pPr>
      <w:r>
        <w:rPr>
          <w:sz w:val="22"/>
          <w:szCs w:val="22"/>
        </w:rPr>
        <w:t xml:space="preserve">The </w:t>
      </w:r>
      <w:r>
        <w:rPr>
          <w:i/>
          <w:sz w:val="22"/>
          <w:szCs w:val="22"/>
        </w:rPr>
        <w:t>Global Health in the Age of AI</w:t>
      </w:r>
      <w:r>
        <w:rPr>
          <w:sz w:val="22"/>
          <w:szCs w:val="22"/>
        </w:rPr>
        <w:t xml:space="preserve"> symposium will end with </w:t>
      </w:r>
      <w:r>
        <w:rPr>
          <w:b/>
          <w:sz w:val="22"/>
          <w:szCs w:val="22"/>
        </w:rPr>
        <w:t>the drafting of a consensus paper</w:t>
      </w:r>
      <w:r>
        <w:rPr>
          <w:sz w:val="22"/>
          <w:szCs w:val="22"/>
        </w:rPr>
        <w:t xml:space="preserve"> with the aim of contributing to and guiding the decisions of international governments on this issue.</w:t>
      </w:r>
    </w:p>
    <w:p w:rsidR="00B416E4" w:rsidRDefault="00B416E4">
      <w:pPr>
        <w:rPr>
          <w:sz w:val="22"/>
          <w:szCs w:val="22"/>
        </w:rPr>
      </w:pPr>
    </w:p>
    <w:p w:rsidR="00B416E4" w:rsidRDefault="000D3B99">
      <w:pPr>
        <w:rPr>
          <w:sz w:val="26"/>
          <w:szCs w:val="26"/>
        </w:rPr>
      </w:pPr>
      <w:r>
        <w:rPr>
          <w:sz w:val="26"/>
          <w:szCs w:val="26"/>
        </w:rPr>
        <w:t>The Particip</w:t>
      </w:r>
      <w:r>
        <w:rPr>
          <w:sz w:val="26"/>
          <w:szCs w:val="26"/>
        </w:rPr>
        <w:t>ation of Young Researchers</w:t>
      </w:r>
    </w:p>
    <w:p w:rsidR="00B416E4" w:rsidRDefault="00B416E4">
      <w:pPr>
        <w:rPr>
          <w:sz w:val="22"/>
          <w:szCs w:val="22"/>
        </w:rPr>
      </w:pPr>
    </w:p>
    <w:p w:rsidR="00B416E4" w:rsidRDefault="000D3B99">
      <w:pPr>
        <w:rPr>
          <w:sz w:val="22"/>
          <w:szCs w:val="22"/>
        </w:rPr>
      </w:pPr>
      <w:r>
        <w:rPr>
          <w:sz w:val="22"/>
          <w:szCs w:val="22"/>
        </w:rPr>
        <w:t xml:space="preserve">In addition to the speakers, thanks to the call for papers launched by the Fondazione Giorgio </w:t>
      </w:r>
      <w:proofErr w:type="spellStart"/>
      <w:r>
        <w:rPr>
          <w:sz w:val="22"/>
          <w:szCs w:val="22"/>
        </w:rPr>
        <w:t>Cini</w:t>
      </w:r>
      <w:proofErr w:type="spellEnd"/>
      <w:r>
        <w:rPr>
          <w:sz w:val="22"/>
          <w:szCs w:val="22"/>
        </w:rPr>
        <w:t xml:space="preserve">, </w:t>
      </w:r>
      <w:r>
        <w:rPr>
          <w:b/>
          <w:sz w:val="22"/>
          <w:szCs w:val="22"/>
        </w:rPr>
        <w:t xml:space="preserve">thirteen young researchers </w:t>
      </w:r>
      <w:proofErr w:type="gramStart"/>
      <w:r>
        <w:rPr>
          <w:sz w:val="22"/>
          <w:szCs w:val="22"/>
        </w:rPr>
        <w:t>have been selected</w:t>
      </w:r>
      <w:proofErr w:type="gramEnd"/>
      <w:r>
        <w:rPr>
          <w:sz w:val="22"/>
          <w:szCs w:val="22"/>
        </w:rPr>
        <w:t xml:space="preserve"> from among a hundred or so candidates from dozens of countries, with a particular </w:t>
      </w:r>
      <w:r>
        <w:rPr>
          <w:sz w:val="22"/>
          <w:szCs w:val="22"/>
        </w:rPr>
        <w:t xml:space="preserve">interest from the USA, Italy and Nigeria, who will be able to participate in the entire seminar thanks to a scholarship grant. They </w:t>
      </w:r>
      <w:proofErr w:type="gramStart"/>
      <w:r>
        <w:rPr>
          <w:sz w:val="22"/>
          <w:szCs w:val="22"/>
        </w:rPr>
        <w:t>will be also invited</w:t>
      </w:r>
      <w:proofErr w:type="gramEnd"/>
      <w:r>
        <w:rPr>
          <w:sz w:val="22"/>
          <w:szCs w:val="22"/>
        </w:rPr>
        <w:t xml:space="preserve"> to express their approach and reflections on the crucial challenges of our time.</w:t>
      </w:r>
    </w:p>
    <w:p w:rsidR="00B416E4" w:rsidRDefault="00B416E4">
      <w:pPr>
        <w:rPr>
          <w:sz w:val="22"/>
          <w:szCs w:val="22"/>
        </w:rPr>
      </w:pPr>
    </w:p>
    <w:p w:rsidR="00B416E4" w:rsidRDefault="000D3B99">
      <w:pPr>
        <w:rPr>
          <w:sz w:val="22"/>
          <w:szCs w:val="22"/>
        </w:rPr>
      </w:pPr>
      <w:r>
        <w:rPr>
          <w:b/>
          <w:sz w:val="22"/>
          <w:szCs w:val="22"/>
        </w:rPr>
        <w:t xml:space="preserve">The Giorgio </w:t>
      </w:r>
      <w:proofErr w:type="spellStart"/>
      <w:r>
        <w:rPr>
          <w:b/>
          <w:sz w:val="22"/>
          <w:szCs w:val="22"/>
        </w:rPr>
        <w:t>Cini</w:t>
      </w:r>
      <w:proofErr w:type="spellEnd"/>
      <w:r>
        <w:rPr>
          <w:b/>
          <w:sz w:val="22"/>
          <w:szCs w:val="22"/>
        </w:rPr>
        <w:t xml:space="preserve"> Foun</w:t>
      </w:r>
      <w:r>
        <w:rPr>
          <w:b/>
          <w:sz w:val="22"/>
          <w:szCs w:val="22"/>
        </w:rPr>
        <w:t>dation has a long tradition of scholarships for young scholars and researchers</w:t>
      </w:r>
      <w:r>
        <w:rPr>
          <w:sz w:val="22"/>
          <w:szCs w:val="22"/>
        </w:rPr>
        <w:t xml:space="preserve">, thanks to the Vittore </w:t>
      </w:r>
      <w:proofErr w:type="spellStart"/>
      <w:r>
        <w:rPr>
          <w:sz w:val="22"/>
          <w:szCs w:val="22"/>
        </w:rPr>
        <w:t>Branca</w:t>
      </w:r>
      <w:proofErr w:type="spellEnd"/>
      <w:r>
        <w:rPr>
          <w:sz w:val="22"/>
          <w:szCs w:val="22"/>
        </w:rPr>
        <w:t xml:space="preserve"> Centre’s calls for applications launched annually by the seven Institutes and three Research Centres. Here, scholarship holders have the chance to </w:t>
      </w:r>
      <w:r>
        <w:rPr>
          <w:sz w:val="22"/>
          <w:szCs w:val="22"/>
        </w:rPr>
        <w:t xml:space="preserve">engage with the rich historical and artistic heritage to </w:t>
      </w:r>
      <w:proofErr w:type="gramStart"/>
      <w:r>
        <w:rPr>
          <w:sz w:val="22"/>
          <w:szCs w:val="22"/>
        </w:rPr>
        <w:t>be found</w:t>
      </w:r>
      <w:proofErr w:type="gramEnd"/>
      <w:r>
        <w:rPr>
          <w:sz w:val="22"/>
          <w:szCs w:val="22"/>
        </w:rPr>
        <w:t xml:space="preserve"> on the island, and to develop interdisciplinary and international dialogues.</w:t>
      </w:r>
    </w:p>
    <w:p w:rsidR="00B416E4" w:rsidRDefault="00B416E4">
      <w:pPr>
        <w:rPr>
          <w:sz w:val="22"/>
          <w:szCs w:val="22"/>
        </w:rPr>
      </w:pPr>
    </w:p>
    <w:p w:rsidR="00B416E4" w:rsidRDefault="000D3B99">
      <w:pPr>
        <w:rPr>
          <w:color w:val="0000FF"/>
          <w:sz w:val="22"/>
          <w:szCs w:val="22"/>
          <w:u w:val="single"/>
        </w:rPr>
      </w:pPr>
      <w:r>
        <w:rPr>
          <w:sz w:val="22"/>
          <w:szCs w:val="22"/>
        </w:rPr>
        <w:t xml:space="preserve">Throughout the symposium, the keynote speakers will be viewable via live streaming </w:t>
      </w:r>
      <w:hyperlink r:id="rId8">
        <w:r>
          <w:rPr>
            <w:color w:val="0000FF"/>
            <w:sz w:val="22"/>
            <w:szCs w:val="22"/>
            <w:u w:val="single"/>
          </w:rPr>
          <w:t xml:space="preserve">on the Fondazione Giorgio </w:t>
        </w:r>
        <w:proofErr w:type="spellStart"/>
        <w:r>
          <w:rPr>
            <w:color w:val="0000FF"/>
            <w:sz w:val="22"/>
            <w:szCs w:val="22"/>
            <w:u w:val="single"/>
          </w:rPr>
          <w:t>Cini</w:t>
        </w:r>
        <w:proofErr w:type="spellEnd"/>
      </w:hyperlink>
      <w:hyperlink r:id="rId9">
        <w:r>
          <w:t xml:space="preserve"> </w:t>
        </w:r>
      </w:hyperlink>
      <w:hyperlink r:id="rId10">
        <w:r>
          <w:rPr>
            <w:color w:val="0000FF"/>
            <w:sz w:val="22"/>
            <w:szCs w:val="22"/>
            <w:u w:val="single"/>
          </w:rPr>
          <w:t>YouTube channel.</w:t>
        </w:r>
      </w:hyperlink>
    </w:p>
    <w:p w:rsidR="00B416E4" w:rsidRDefault="00B416E4">
      <w:pPr>
        <w:rPr>
          <w:sz w:val="22"/>
          <w:szCs w:val="22"/>
        </w:rPr>
      </w:pPr>
    </w:p>
    <w:p w:rsidR="00B416E4" w:rsidRDefault="000D3B99">
      <w:pPr>
        <w:rPr>
          <w:sz w:val="22"/>
          <w:szCs w:val="22"/>
        </w:rPr>
      </w:pPr>
      <w:r>
        <w:rPr>
          <w:sz w:val="22"/>
          <w:szCs w:val="22"/>
        </w:rPr>
        <w:t xml:space="preserve">The </w:t>
      </w:r>
      <w:hyperlink r:id="rId11">
        <w:r>
          <w:rPr>
            <w:color w:val="0000FF"/>
            <w:sz w:val="22"/>
            <w:szCs w:val="22"/>
            <w:u w:val="single"/>
          </w:rPr>
          <w:t>programm</w:t>
        </w:r>
      </w:hyperlink>
      <w:r>
        <w:rPr>
          <w:color w:val="0000FF"/>
          <w:sz w:val="22"/>
          <w:szCs w:val="22"/>
          <w:u w:val="single"/>
        </w:rPr>
        <w:t>e</w:t>
      </w:r>
      <w:r>
        <w:rPr>
          <w:sz w:val="22"/>
          <w:szCs w:val="22"/>
        </w:rPr>
        <w:t xml:space="preserve"> of the three days </w:t>
      </w:r>
      <w:proofErr w:type="gramStart"/>
      <w:r>
        <w:rPr>
          <w:sz w:val="22"/>
          <w:szCs w:val="22"/>
        </w:rPr>
        <w:t>may be downloaded</w:t>
      </w:r>
      <w:proofErr w:type="gramEnd"/>
      <w:r>
        <w:rPr>
          <w:sz w:val="22"/>
          <w:szCs w:val="22"/>
        </w:rPr>
        <w:t xml:space="preserve"> here, including profiles and summaries of the main papers.</w:t>
      </w:r>
    </w:p>
    <w:p w:rsidR="00B416E4" w:rsidRDefault="00B416E4">
      <w:pPr>
        <w:rPr>
          <w:b/>
          <w:sz w:val="22"/>
          <w:szCs w:val="22"/>
        </w:rPr>
      </w:pPr>
    </w:p>
    <w:p w:rsidR="00B416E4" w:rsidRDefault="00B416E4">
      <w:pPr>
        <w:rPr>
          <w:b/>
          <w:sz w:val="22"/>
          <w:szCs w:val="22"/>
        </w:rPr>
      </w:pPr>
    </w:p>
    <w:p w:rsidR="00B416E4" w:rsidRDefault="00B416E4">
      <w:pPr>
        <w:rPr>
          <w:b/>
          <w:sz w:val="22"/>
          <w:szCs w:val="22"/>
        </w:rPr>
      </w:pPr>
    </w:p>
    <w:p w:rsidR="00B416E4" w:rsidRDefault="00B416E4">
      <w:pPr>
        <w:rPr>
          <w:b/>
          <w:sz w:val="22"/>
          <w:szCs w:val="22"/>
        </w:rPr>
      </w:pPr>
    </w:p>
    <w:p w:rsidR="00B416E4" w:rsidRDefault="00B416E4">
      <w:pPr>
        <w:rPr>
          <w:b/>
          <w:sz w:val="22"/>
          <w:szCs w:val="22"/>
        </w:rPr>
      </w:pPr>
    </w:p>
    <w:p w:rsidR="00B416E4" w:rsidRDefault="000D3B99">
      <w:pPr>
        <w:rPr>
          <w:b/>
          <w:sz w:val="22"/>
          <w:szCs w:val="22"/>
        </w:rPr>
      </w:pPr>
      <w:r>
        <w:rPr>
          <w:b/>
          <w:sz w:val="22"/>
          <w:szCs w:val="22"/>
        </w:rPr>
        <w:t>Downloadable Materials:</w:t>
      </w:r>
    </w:p>
    <w:p w:rsidR="00162C10" w:rsidRDefault="00162C10">
      <w:pPr>
        <w:widowControl/>
        <w:numPr>
          <w:ilvl w:val="0"/>
          <w:numId w:val="1"/>
        </w:numPr>
        <w:pBdr>
          <w:top w:val="nil"/>
          <w:left w:val="nil"/>
          <w:bottom w:val="nil"/>
          <w:right w:val="nil"/>
          <w:between w:val="nil"/>
        </w:pBdr>
        <w:spacing w:line="259" w:lineRule="auto"/>
        <w:jc w:val="left"/>
        <w:rPr>
          <w:color w:val="000000"/>
          <w:sz w:val="22"/>
          <w:szCs w:val="22"/>
        </w:rPr>
      </w:pPr>
      <w:r>
        <w:rPr>
          <w:color w:val="000000"/>
          <w:sz w:val="22"/>
          <w:szCs w:val="22"/>
        </w:rPr>
        <w:t>Programme and speakers</w:t>
      </w:r>
    </w:p>
    <w:p w:rsidR="00B416E4" w:rsidRDefault="000D3B99">
      <w:pPr>
        <w:widowControl/>
        <w:numPr>
          <w:ilvl w:val="0"/>
          <w:numId w:val="1"/>
        </w:numPr>
        <w:pBdr>
          <w:top w:val="nil"/>
          <w:left w:val="nil"/>
          <w:bottom w:val="nil"/>
          <w:right w:val="nil"/>
          <w:between w:val="nil"/>
        </w:pBdr>
        <w:spacing w:line="259" w:lineRule="auto"/>
        <w:jc w:val="left"/>
        <w:rPr>
          <w:color w:val="000000"/>
          <w:sz w:val="22"/>
          <w:szCs w:val="22"/>
        </w:rPr>
      </w:pPr>
      <w:r>
        <w:rPr>
          <w:color w:val="000000"/>
          <w:sz w:val="22"/>
          <w:szCs w:val="22"/>
        </w:rPr>
        <w:t>1/ A</w:t>
      </w:r>
      <w:r>
        <w:rPr>
          <w:sz w:val="22"/>
          <w:szCs w:val="22"/>
        </w:rPr>
        <w:t>I</w:t>
      </w:r>
      <w:r>
        <w:rPr>
          <w:color w:val="000000"/>
          <w:sz w:val="22"/>
          <w:szCs w:val="22"/>
        </w:rPr>
        <w:t xml:space="preserve"> and Global Health: equity | Am</w:t>
      </w:r>
      <w:r>
        <w:rPr>
          <w:sz w:val="22"/>
          <w:szCs w:val="22"/>
        </w:rPr>
        <w:t>e</w:t>
      </w:r>
      <w:r>
        <w:rPr>
          <w:color w:val="000000"/>
          <w:sz w:val="22"/>
          <w:szCs w:val="22"/>
        </w:rPr>
        <w:t>lia Fiske</w:t>
      </w:r>
    </w:p>
    <w:p w:rsidR="00B416E4" w:rsidRDefault="000D3B99">
      <w:pPr>
        <w:widowControl/>
        <w:numPr>
          <w:ilvl w:val="0"/>
          <w:numId w:val="1"/>
        </w:numPr>
        <w:pBdr>
          <w:top w:val="nil"/>
          <w:left w:val="nil"/>
          <w:bottom w:val="nil"/>
          <w:right w:val="nil"/>
          <w:between w:val="nil"/>
        </w:pBdr>
        <w:spacing w:line="259" w:lineRule="auto"/>
        <w:jc w:val="left"/>
        <w:rPr>
          <w:color w:val="000000"/>
          <w:sz w:val="22"/>
          <w:szCs w:val="22"/>
        </w:rPr>
      </w:pPr>
      <w:r>
        <w:rPr>
          <w:color w:val="000000"/>
          <w:sz w:val="22"/>
          <w:szCs w:val="22"/>
        </w:rPr>
        <w:t>2/ A</w:t>
      </w:r>
      <w:r>
        <w:rPr>
          <w:sz w:val="22"/>
          <w:szCs w:val="22"/>
        </w:rPr>
        <w:t xml:space="preserve">I and </w:t>
      </w:r>
      <w:r>
        <w:rPr>
          <w:color w:val="000000"/>
          <w:sz w:val="22"/>
          <w:szCs w:val="22"/>
        </w:rPr>
        <w:t xml:space="preserve">Global Health: trust | </w:t>
      </w:r>
      <w:proofErr w:type="spellStart"/>
      <w:r>
        <w:rPr>
          <w:sz w:val="22"/>
          <w:szCs w:val="22"/>
        </w:rPr>
        <w:t>Angeliki</w:t>
      </w:r>
      <w:proofErr w:type="spellEnd"/>
      <w:r>
        <w:rPr>
          <w:sz w:val="22"/>
          <w:szCs w:val="22"/>
        </w:rPr>
        <w:t xml:space="preserve"> </w:t>
      </w:r>
      <w:proofErr w:type="spellStart"/>
      <w:r>
        <w:rPr>
          <w:sz w:val="22"/>
          <w:szCs w:val="22"/>
        </w:rPr>
        <w:t>Kerasidou</w:t>
      </w:r>
      <w:proofErr w:type="spellEnd"/>
    </w:p>
    <w:p w:rsidR="00B416E4" w:rsidRDefault="000D3B99">
      <w:pPr>
        <w:widowControl/>
        <w:numPr>
          <w:ilvl w:val="0"/>
          <w:numId w:val="1"/>
        </w:numPr>
        <w:pBdr>
          <w:top w:val="nil"/>
          <w:left w:val="nil"/>
          <w:bottom w:val="nil"/>
          <w:right w:val="nil"/>
          <w:between w:val="nil"/>
        </w:pBdr>
        <w:spacing w:line="259" w:lineRule="auto"/>
        <w:jc w:val="left"/>
        <w:rPr>
          <w:color w:val="000000"/>
          <w:sz w:val="22"/>
          <w:szCs w:val="22"/>
        </w:rPr>
      </w:pPr>
      <w:r>
        <w:rPr>
          <w:color w:val="000000"/>
          <w:sz w:val="22"/>
          <w:szCs w:val="22"/>
        </w:rPr>
        <w:t xml:space="preserve">3/ </w:t>
      </w:r>
      <w:r>
        <w:rPr>
          <w:sz w:val="22"/>
          <w:szCs w:val="22"/>
        </w:rPr>
        <w:t>AI</w:t>
      </w:r>
      <w:r>
        <w:rPr>
          <w:color w:val="000000"/>
          <w:sz w:val="22"/>
          <w:szCs w:val="22"/>
        </w:rPr>
        <w:t xml:space="preserve"> and Global Health: </w:t>
      </w:r>
      <w:r>
        <w:rPr>
          <w:sz w:val="22"/>
          <w:szCs w:val="22"/>
        </w:rPr>
        <w:t>ethics</w:t>
      </w:r>
      <w:r>
        <w:rPr>
          <w:color w:val="000000"/>
          <w:sz w:val="22"/>
          <w:szCs w:val="22"/>
        </w:rPr>
        <w:t>|</w:t>
      </w:r>
      <w:r>
        <w:rPr>
          <w:color w:val="000000"/>
          <w:sz w:val="22"/>
          <w:szCs w:val="22"/>
        </w:rPr>
        <w:t xml:space="preserve"> </w:t>
      </w:r>
      <w:proofErr w:type="spellStart"/>
      <w:r>
        <w:rPr>
          <w:sz w:val="22"/>
          <w:szCs w:val="22"/>
        </w:rPr>
        <w:t>Effy</w:t>
      </w:r>
      <w:proofErr w:type="spellEnd"/>
      <w:r>
        <w:rPr>
          <w:sz w:val="22"/>
          <w:szCs w:val="22"/>
        </w:rPr>
        <w:t xml:space="preserve"> </w:t>
      </w:r>
      <w:proofErr w:type="spellStart"/>
      <w:r>
        <w:rPr>
          <w:sz w:val="22"/>
          <w:szCs w:val="22"/>
        </w:rPr>
        <w:t>Vayena</w:t>
      </w:r>
      <w:proofErr w:type="spellEnd"/>
    </w:p>
    <w:p w:rsidR="00B416E4" w:rsidRDefault="000D3B99">
      <w:pPr>
        <w:widowControl/>
        <w:numPr>
          <w:ilvl w:val="0"/>
          <w:numId w:val="1"/>
        </w:numPr>
        <w:pBdr>
          <w:top w:val="nil"/>
          <w:left w:val="nil"/>
          <w:bottom w:val="nil"/>
          <w:right w:val="nil"/>
          <w:between w:val="nil"/>
        </w:pBdr>
        <w:spacing w:line="259" w:lineRule="auto"/>
        <w:jc w:val="left"/>
        <w:rPr>
          <w:color w:val="000000"/>
          <w:sz w:val="22"/>
          <w:szCs w:val="22"/>
        </w:rPr>
      </w:pPr>
      <w:proofErr w:type="spellStart"/>
      <w:r>
        <w:rPr>
          <w:color w:val="000000"/>
          <w:sz w:val="22"/>
          <w:szCs w:val="22"/>
        </w:rPr>
        <w:t>Gianfelice</w:t>
      </w:r>
      <w:proofErr w:type="spellEnd"/>
      <w:r>
        <w:rPr>
          <w:color w:val="000000"/>
          <w:sz w:val="22"/>
          <w:szCs w:val="22"/>
        </w:rPr>
        <w:t xml:space="preserve"> Rocca and Luciano </w:t>
      </w:r>
      <w:proofErr w:type="spellStart"/>
      <w:r>
        <w:rPr>
          <w:color w:val="000000"/>
          <w:sz w:val="22"/>
          <w:szCs w:val="22"/>
        </w:rPr>
        <w:t>Floridi</w:t>
      </w:r>
      <w:proofErr w:type="spellEnd"/>
      <w:r>
        <w:rPr>
          <w:color w:val="000000"/>
          <w:sz w:val="22"/>
          <w:szCs w:val="22"/>
        </w:rPr>
        <w:t>: biographies</w:t>
      </w:r>
    </w:p>
    <w:p w:rsidR="00B416E4" w:rsidRDefault="000D3B99">
      <w:pPr>
        <w:widowControl/>
        <w:numPr>
          <w:ilvl w:val="0"/>
          <w:numId w:val="1"/>
        </w:numPr>
        <w:pBdr>
          <w:top w:val="nil"/>
          <w:left w:val="nil"/>
          <w:bottom w:val="nil"/>
          <w:right w:val="nil"/>
          <w:between w:val="nil"/>
        </w:pBdr>
        <w:spacing w:line="259" w:lineRule="auto"/>
        <w:jc w:val="left"/>
        <w:rPr>
          <w:color w:val="000000"/>
          <w:sz w:val="22"/>
          <w:szCs w:val="22"/>
        </w:rPr>
      </w:pPr>
      <w:r>
        <w:rPr>
          <w:color w:val="000000"/>
          <w:sz w:val="22"/>
          <w:szCs w:val="22"/>
        </w:rPr>
        <w:t xml:space="preserve">The Fondazione Giorgio </w:t>
      </w:r>
      <w:proofErr w:type="spellStart"/>
      <w:r>
        <w:rPr>
          <w:color w:val="000000"/>
          <w:sz w:val="22"/>
          <w:szCs w:val="22"/>
        </w:rPr>
        <w:t>Cini</w:t>
      </w:r>
      <w:proofErr w:type="spellEnd"/>
    </w:p>
    <w:p w:rsidR="00B416E4" w:rsidRDefault="000D3B99">
      <w:pPr>
        <w:widowControl/>
        <w:numPr>
          <w:ilvl w:val="0"/>
          <w:numId w:val="1"/>
        </w:numPr>
        <w:pBdr>
          <w:top w:val="nil"/>
          <w:left w:val="nil"/>
          <w:bottom w:val="nil"/>
          <w:right w:val="nil"/>
          <w:between w:val="nil"/>
        </w:pBdr>
        <w:spacing w:after="160" w:line="259" w:lineRule="auto"/>
        <w:jc w:val="left"/>
        <w:rPr>
          <w:color w:val="000000"/>
          <w:sz w:val="22"/>
          <w:szCs w:val="22"/>
        </w:rPr>
      </w:pPr>
      <w:r>
        <w:rPr>
          <w:sz w:val="22"/>
          <w:szCs w:val="22"/>
        </w:rPr>
        <w:t xml:space="preserve">FGC | </w:t>
      </w:r>
      <w:r>
        <w:rPr>
          <w:color w:val="000000"/>
          <w:sz w:val="22"/>
          <w:szCs w:val="22"/>
        </w:rPr>
        <w:t>A History of Science and Humanism</w:t>
      </w:r>
    </w:p>
    <w:p w:rsidR="00B416E4" w:rsidRDefault="00B416E4">
      <w:pPr>
        <w:spacing w:before="300" w:after="300"/>
        <w:rPr>
          <w:sz w:val="22"/>
          <w:szCs w:val="22"/>
        </w:rPr>
      </w:pPr>
    </w:p>
    <w:p w:rsidR="00B416E4" w:rsidRDefault="000D3B99">
      <w:pPr>
        <w:spacing w:line="288" w:lineRule="auto"/>
        <w:rPr>
          <w:b/>
          <w:sz w:val="22"/>
          <w:szCs w:val="22"/>
        </w:rPr>
      </w:pPr>
      <w:r>
        <w:rPr>
          <w:b/>
          <w:sz w:val="22"/>
          <w:szCs w:val="22"/>
        </w:rPr>
        <w:t>Info for the press:</w:t>
      </w:r>
    </w:p>
    <w:p w:rsidR="00B416E4" w:rsidRDefault="00B416E4">
      <w:pPr>
        <w:widowControl/>
        <w:spacing w:line="240" w:lineRule="auto"/>
        <w:ind w:right="263"/>
        <w:rPr>
          <w:b/>
          <w:sz w:val="22"/>
          <w:szCs w:val="22"/>
        </w:rPr>
      </w:pPr>
    </w:p>
    <w:p w:rsidR="00B416E4" w:rsidRDefault="000D3B99">
      <w:pPr>
        <w:widowControl/>
        <w:spacing w:line="240" w:lineRule="auto"/>
        <w:ind w:right="263"/>
        <w:rPr>
          <w:sz w:val="22"/>
          <w:szCs w:val="22"/>
        </w:rPr>
      </w:pPr>
      <w:proofErr w:type="spellStart"/>
      <w:r>
        <w:rPr>
          <w:b/>
          <w:sz w:val="22"/>
          <w:szCs w:val="22"/>
        </w:rPr>
        <w:t>Bovindo</w:t>
      </w:r>
      <w:proofErr w:type="spellEnd"/>
    </w:p>
    <w:p w:rsidR="00B416E4" w:rsidRDefault="000D3B99">
      <w:pPr>
        <w:widowControl/>
        <w:spacing w:line="240" w:lineRule="auto"/>
        <w:ind w:right="263"/>
        <w:rPr>
          <w:sz w:val="22"/>
          <w:szCs w:val="22"/>
        </w:rPr>
      </w:pPr>
      <w:r>
        <w:rPr>
          <w:sz w:val="22"/>
          <w:szCs w:val="22"/>
        </w:rPr>
        <w:t xml:space="preserve">Giulia </w:t>
      </w:r>
      <w:proofErr w:type="spellStart"/>
      <w:r>
        <w:rPr>
          <w:sz w:val="22"/>
          <w:szCs w:val="22"/>
        </w:rPr>
        <w:t>Fabbri</w:t>
      </w:r>
      <w:proofErr w:type="spellEnd"/>
    </w:p>
    <w:p w:rsidR="00B416E4" w:rsidRDefault="000D3B99">
      <w:pPr>
        <w:widowControl/>
        <w:spacing w:line="240" w:lineRule="auto"/>
        <w:ind w:right="263"/>
        <w:rPr>
          <w:sz w:val="22"/>
          <w:szCs w:val="22"/>
        </w:rPr>
      </w:pPr>
      <w:hyperlink r:id="rId12">
        <w:r>
          <w:rPr>
            <w:color w:val="1155CC"/>
            <w:sz w:val="22"/>
            <w:szCs w:val="22"/>
            <w:u w:val="single"/>
          </w:rPr>
          <w:t>g.fabbri@bovindo.it</w:t>
        </w:r>
      </w:hyperlink>
      <w:r>
        <w:rPr>
          <w:sz w:val="22"/>
          <w:szCs w:val="22"/>
        </w:rPr>
        <w:t xml:space="preserve"> | T +39 345 6156164</w:t>
      </w:r>
    </w:p>
    <w:p w:rsidR="00B416E4" w:rsidRDefault="000D3B99">
      <w:pPr>
        <w:widowControl/>
        <w:spacing w:line="240" w:lineRule="auto"/>
        <w:ind w:right="263"/>
        <w:rPr>
          <w:sz w:val="22"/>
          <w:szCs w:val="22"/>
        </w:rPr>
      </w:pPr>
      <w:proofErr w:type="spellStart"/>
      <w:r>
        <w:rPr>
          <w:sz w:val="22"/>
          <w:szCs w:val="22"/>
        </w:rPr>
        <w:t>Tommaso</w:t>
      </w:r>
      <w:proofErr w:type="spellEnd"/>
      <w:r>
        <w:rPr>
          <w:sz w:val="22"/>
          <w:szCs w:val="22"/>
        </w:rPr>
        <w:t xml:space="preserve"> </w:t>
      </w:r>
      <w:proofErr w:type="spellStart"/>
      <w:r>
        <w:rPr>
          <w:sz w:val="22"/>
          <w:szCs w:val="22"/>
        </w:rPr>
        <w:t>Scanziani</w:t>
      </w:r>
      <w:proofErr w:type="spellEnd"/>
    </w:p>
    <w:p w:rsidR="00B416E4" w:rsidRDefault="000D3B99">
      <w:pPr>
        <w:spacing w:line="288" w:lineRule="auto"/>
        <w:ind w:right="263"/>
        <w:rPr>
          <w:sz w:val="22"/>
          <w:szCs w:val="22"/>
        </w:rPr>
      </w:pPr>
      <w:hyperlink r:id="rId13">
        <w:r>
          <w:rPr>
            <w:color w:val="1155CC"/>
            <w:sz w:val="22"/>
            <w:szCs w:val="22"/>
            <w:u w:val="single"/>
          </w:rPr>
          <w:t>t.scanziani@bovindo.it</w:t>
        </w:r>
      </w:hyperlink>
      <w:r>
        <w:rPr>
          <w:sz w:val="22"/>
          <w:szCs w:val="22"/>
        </w:rPr>
        <w:t xml:space="preserve"> | +39 392 3968942</w:t>
      </w:r>
    </w:p>
    <w:p w:rsidR="00B416E4" w:rsidRDefault="00B416E4">
      <w:pPr>
        <w:spacing w:line="288" w:lineRule="auto"/>
        <w:ind w:right="263"/>
        <w:rPr>
          <w:sz w:val="22"/>
          <w:szCs w:val="22"/>
        </w:rPr>
      </w:pPr>
    </w:p>
    <w:p w:rsidR="00B416E4" w:rsidRDefault="000D3B99">
      <w:pPr>
        <w:spacing w:line="288" w:lineRule="auto"/>
        <w:ind w:right="263"/>
        <w:rPr>
          <w:b/>
          <w:sz w:val="22"/>
          <w:szCs w:val="22"/>
        </w:rPr>
      </w:pPr>
      <w:r>
        <w:rPr>
          <w:b/>
          <w:sz w:val="22"/>
          <w:szCs w:val="22"/>
        </w:rPr>
        <w:t xml:space="preserve">Fondazione Giorgio </w:t>
      </w:r>
      <w:proofErr w:type="spellStart"/>
      <w:r>
        <w:rPr>
          <w:b/>
          <w:sz w:val="22"/>
          <w:szCs w:val="22"/>
        </w:rPr>
        <w:t>Cini</w:t>
      </w:r>
      <w:proofErr w:type="spellEnd"/>
    </w:p>
    <w:p w:rsidR="00B416E4" w:rsidRDefault="000D3B99">
      <w:pPr>
        <w:spacing w:line="288" w:lineRule="auto"/>
        <w:ind w:right="263"/>
        <w:rPr>
          <w:sz w:val="22"/>
          <w:szCs w:val="22"/>
        </w:rPr>
      </w:pPr>
      <w:hyperlink r:id="rId14">
        <w:r>
          <w:rPr>
            <w:sz w:val="22"/>
            <w:szCs w:val="22"/>
          </w:rPr>
          <w:t>stampa@cini.it</w:t>
        </w:r>
      </w:hyperlink>
      <w:r>
        <w:rPr>
          <w:sz w:val="22"/>
          <w:szCs w:val="22"/>
        </w:rPr>
        <w:t xml:space="preserve"> | T +39 041 2710280</w:t>
      </w:r>
    </w:p>
    <w:p w:rsidR="00B416E4" w:rsidRDefault="000D3B99">
      <w:pPr>
        <w:spacing w:line="288" w:lineRule="auto"/>
        <w:ind w:right="263"/>
        <w:rPr>
          <w:sz w:val="22"/>
          <w:szCs w:val="22"/>
        </w:rPr>
      </w:pPr>
      <w:hyperlink r:id="rId15">
        <w:r>
          <w:rPr>
            <w:sz w:val="22"/>
            <w:szCs w:val="22"/>
            <w:u w:val="single"/>
          </w:rPr>
          <w:t>www.cini.it/press-release</w:t>
        </w:r>
      </w:hyperlink>
    </w:p>
    <w:p w:rsidR="00B416E4" w:rsidRDefault="00B416E4">
      <w:pPr>
        <w:spacing w:line="288" w:lineRule="auto"/>
        <w:ind w:right="263"/>
      </w:pPr>
      <w:bookmarkStart w:id="1" w:name="_heading=h.30j0zll" w:colFirst="0" w:colLast="0"/>
      <w:bookmarkEnd w:id="1"/>
    </w:p>
    <w:sectPr w:rsidR="00B416E4">
      <w:headerReference w:type="default" r:id="rId16"/>
      <w:footerReference w:type="default" r:id="rId17"/>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B99" w:rsidRDefault="000D3B99">
      <w:pPr>
        <w:spacing w:line="240" w:lineRule="auto"/>
      </w:pPr>
      <w:r>
        <w:separator/>
      </w:r>
    </w:p>
  </w:endnote>
  <w:endnote w:type="continuationSeparator" w:id="0">
    <w:p w:rsidR="000D3B99" w:rsidRDefault="000D3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w:panose1 w:val="02020603050405020304"/>
    <w:charset w:val="00"/>
    <w:family w:val="roman"/>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6E4" w:rsidRDefault="00B416E4">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B99" w:rsidRDefault="000D3B99">
      <w:pPr>
        <w:spacing w:line="240" w:lineRule="auto"/>
      </w:pPr>
      <w:r>
        <w:separator/>
      </w:r>
    </w:p>
  </w:footnote>
  <w:footnote w:type="continuationSeparator" w:id="0">
    <w:p w:rsidR="000D3B99" w:rsidRDefault="000D3B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6E4" w:rsidRDefault="000D3B99">
    <w:pPr>
      <w:tabs>
        <w:tab w:val="center" w:pos="4819"/>
        <w:tab w:val="right" w:pos="7457"/>
      </w:tabs>
    </w:pPr>
    <w:r>
      <w:rPr>
        <w:noProof/>
        <w:lang w:val="it-IT"/>
      </w:rPr>
      <mc:AlternateContent>
        <mc:Choice Requires="wpg">
          <w:drawing>
            <wp:anchor distT="0" distB="0" distL="0" distR="0" simplePos="0" relativeHeight="251658240" behindDoc="1" locked="0" layoutInCell="1" hidden="0" allowOverlap="1">
              <wp:simplePos x="0" y="0"/>
              <wp:positionH relativeFrom="page">
                <wp:posOffset>-33326</wp:posOffset>
              </wp:positionH>
              <wp:positionV relativeFrom="page">
                <wp:posOffset>-33326</wp:posOffset>
              </wp:positionV>
              <wp:extent cx="7623176" cy="7626693"/>
              <wp:effectExtent l="0" t="0" r="0" b="0"/>
              <wp:wrapNone/>
              <wp:docPr id="3" name="Rettangolo arrotondato 3"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rsidR="00B416E4" w:rsidRDefault="00B416E4">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-33326</wp:posOffset>
              </wp:positionH>
              <wp:positionV relativeFrom="page">
                <wp:posOffset>-33326</wp:posOffset>
              </wp:positionV>
              <wp:extent cx="7623176" cy="7626693"/>
              <wp:effectExtent b="0" l="0" r="0" t="0"/>
              <wp:wrapNone/>
              <wp:docPr descr="Shape 2" id="3"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23176" cy="7626693"/>
                      </a:xfrm>
                      <a:prstGeom prst="rect"/>
                      <a:ln/>
                    </pic:spPr>
                  </pic:pic>
                </a:graphicData>
              </a:graphic>
            </wp:anchor>
          </w:drawing>
        </mc:Fallback>
      </mc:AlternateContent>
    </w:r>
    <w:r>
      <w:rPr>
        <w:noProof/>
        <w:lang w:val="it-IT"/>
      </w:rPr>
      <w:drawing>
        <wp:anchor distT="0" distB="0" distL="0" distR="0" simplePos="0" relativeHeight="251659264" behindDoc="1" locked="0" layoutInCell="1" hidden="0" allowOverlap="1">
          <wp:simplePos x="0" y="0"/>
          <wp:positionH relativeFrom="page">
            <wp:posOffset>-686</wp:posOffset>
          </wp:positionH>
          <wp:positionV relativeFrom="page">
            <wp:posOffset>0</wp:posOffset>
          </wp:positionV>
          <wp:extent cx="7555511" cy="10692001"/>
          <wp:effectExtent l="0" t="0" r="0" b="0"/>
          <wp:wrapNone/>
          <wp:docPr id="4"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2"/>
                  <a:srcRect l="15" r="14"/>
                  <a:stretch>
                    <a:fillRect/>
                  </a:stretch>
                </pic:blipFill>
                <pic:spPr>
                  <a:xfrm>
                    <a:off x="0" y="0"/>
                    <a:ext cx="7555511" cy="10692001"/>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E1609"/>
    <w:multiLevelType w:val="multilevel"/>
    <w:tmpl w:val="F52C2EE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E4"/>
    <w:rsid w:val="000D3B99"/>
    <w:rsid w:val="00162C10"/>
    <w:rsid w:val="00B416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6A8B3-DB96-4D11-A839-82650A87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en-GB"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872F2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2F20"/>
    <w:rPr>
      <w:rFonts w:ascii="Segoe UI" w:hAnsi="Segoe UI" w:cs="Segoe UI"/>
      <w:sz w:val="18"/>
      <w:szCs w:val="18"/>
    </w:rPr>
  </w:style>
  <w:style w:type="character" w:styleId="Collegamentoipertestuale">
    <w:name w:val="Hyperlink"/>
    <w:basedOn w:val="Carpredefinitoparagrafo"/>
    <w:uiPriority w:val="99"/>
    <w:unhideWhenUsed/>
    <w:rsid w:val="00872F20"/>
    <w:rPr>
      <w:color w:val="0000FF" w:themeColor="hyperlink"/>
      <w:u w:val="single"/>
    </w:rPr>
  </w:style>
  <w:style w:type="paragraph" w:styleId="Paragrafoelenco">
    <w:name w:val="List Paragraph"/>
    <w:basedOn w:val="Normale"/>
    <w:uiPriority w:val="34"/>
    <w:qFormat/>
    <w:rsid w:val="00872F20"/>
    <w:pPr>
      <w:widowControl/>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Soggettocommento">
    <w:name w:val="annotation subject"/>
    <w:basedOn w:val="Testocommento"/>
    <w:next w:val="Testocommento"/>
    <w:link w:val="SoggettocommentoCarattere"/>
    <w:uiPriority w:val="99"/>
    <w:semiHidden/>
    <w:unhideWhenUsed/>
    <w:rsid w:val="00B717B3"/>
    <w:rPr>
      <w:b/>
      <w:bCs/>
    </w:rPr>
  </w:style>
  <w:style w:type="character" w:customStyle="1" w:styleId="SoggettocommentoCarattere">
    <w:name w:val="Soggetto commento Carattere"/>
    <w:basedOn w:val="TestocommentoCarattere"/>
    <w:link w:val="Soggettocommento"/>
    <w:uiPriority w:val="99"/>
    <w:semiHidden/>
    <w:rsid w:val="00B717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FondazioneGCini" TargetMode="External"/><Relationship Id="rId13" Type="http://schemas.openxmlformats.org/officeDocument/2006/relationships/hyperlink" Target="mailto:t.scanziani@bovindo.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fabbri@bovindo.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www.cini.it/press-release" TargetMode="External"/><Relationship Id="rId10" Type="http://schemas.openxmlformats.org/officeDocument/2006/relationships/hyperlink" Target="https://www.youtube.com/user/FondazioneGCin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user/FondazioneGCini" TargetMode="External"/><Relationship Id="rId14" Type="http://schemas.openxmlformats.org/officeDocument/2006/relationships/hyperlink" Target="mailto:stampa@cin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Rw4kqHqVlrJsIwYOA84LNuu+aA==">CgMxLjAyCWguMzBqMHpsbDgAciExRzM2elV3T3RHQlItTVF6X3NJbjFLbldWWHV2ZEZieEc=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3</cp:revision>
  <dcterms:created xsi:type="dcterms:W3CDTF">2024-10-17T12:43:00Z</dcterms:created>
  <dcterms:modified xsi:type="dcterms:W3CDTF">2024-10-21T12:01:00Z</dcterms:modified>
</cp:coreProperties>
</file>